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E5B2C" w14:textId="77777777" w:rsidR="00664790" w:rsidRDefault="00664790" w:rsidP="007A5E95">
      <w:pPr>
        <w:spacing w:after="0" w:line="480" w:lineRule="auto"/>
        <w:ind w:firstLine="720"/>
        <w:jc w:val="both"/>
        <w:rPr>
          <w:rFonts w:ascii="Times New Roman" w:hAnsi="Times New Roman" w:cs="Times New Roman"/>
          <w:sz w:val="24"/>
          <w:szCs w:val="24"/>
          <w:lang w:val="en-US"/>
        </w:rPr>
      </w:pPr>
    </w:p>
    <w:p w14:paraId="430372F8" w14:textId="77777777" w:rsidR="00664790" w:rsidRDefault="00664790" w:rsidP="007A5E95">
      <w:pPr>
        <w:spacing w:after="0" w:line="480" w:lineRule="auto"/>
        <w:ind w:firstLine="720"/>
        <w:jc w:val="both"/>
        <w:rPr>
          <w:rFonts w:ascii="Times New Roman" w:hAnsi="Times New Roman" w:cs="Times New Roman"/>
          <w:sz w:val="24"/>
          <w:szCs w:val="24"/>
          <w:lang w:val="en-US"/>
        </w:rPr>
      </w:pPr>
    </w:p>
    <w:p w14:paraId="204E09F2" w14:textId="77777777" w:rsidR="00664790" w:rsidRDefault="00664790" w:rsidP="007A5E95">
      <w:pPr>
        <w:spacing w:after="0" w:line="480" w:lineRule="auto"/>
        <w:ind w:firstLine="720"/>
        <w:jc w:val="both"/>
        <w:rPr>
          <w:rFonts w:ascii="Times New Roman" w:hAnsi="Times New Roman" w:cs="Times New Roman"/>
          <w:sz w:val="24"/>
          <w:szCs w:val="24"/>
          <w:lang w:val="en-US"/>
        </w:rPr>
      </w:pPr>
    </w:p>
    <w:p w14:paraId="0676C962" w14:textId="77777777" w:rsidR="00664790" w:rsidRDefault="00664790" w:rsidP="007A5E95">
      <w:pPr>
        <w:spacing w:after="0" w:line="480" w:lineRule="auto"/>
        <w:ind w:firstLine="720"/>
        <w:jc w:val="center"/>
        <w:rPr>
          <w:rFonts w:ascii="Times New Roman" w:hAnsi="Times New Roman" w:cs="Times New Roman"/>
          <w:sz w:val="24"/>
          <w:szCs w:val="24"/>
          <w:lang w:val="en-US"/>
        </w:rPr>
      </w:pPr>
    </w:p>
    <w:p w14:paraId="3FFEE8B7" w14:textId="77777777" w:rsidR="00664790" w:rsidRDefault="00664790" w:rsidP="007A5E95">
      <w:pPr>
        <w:spacing w:after="0" w:line="480" w:lineRule="auto"/>
        <w:ind w:firstLine="720"/>
        <w:jc w:val="center"/>
        <w:rPr>
          <w:rFonts w:ascii="Times New Roman" w:hAnsi="Times New Roman" w:cs="Times New Roman"/>
          <w:sz w:val="24"/>
          <w:szCs w:val="24"/>
          <w:lang w:val="en-US"/>
        </w:rPr>
      </w:pPr>
    </w:p>
    <w:p w14:paraId="3050F6B4" w14:textId="0DD64180" w:rsidR="00E6212D" w:rsidRPr="00664790" w:rsidRDefault="0066024C" w:rsidP="007A5E95">
      <w:pPr>
        <w:spacing w:after="0" w:line="480" w:lineRule="auto"/>
        <w:ind w:firstLine="720"/>
        <w:jc w:val="center"/>
        <w:rPr>
          <w:rFonts w:ascii="Times New Roman" w:hAnsi="Times New Roman" w:cs="Times New Roman"/>
          <w:sz w:val="24"/>
          <w:szCs w:val="24"/>
          <w:lang w:val="en-US"/>
        </w:rPr>
      </w:pPr>
      <w:r w:rsidRPr="00664790">
        <w:rPr>
          <w:rFonts w:ascii="Times New Roman" w:hAnsi="Times New Roman" w:cs="Times New Roman"/>
          <w:sz w:val="24"/>
          <w:szCs w:val="24"/>
          <w:lang w:val="en-US"/>
        </w:rPr>
        <w:t>Food Spoilage and Foodborne Pathogens</w:t>
      </w:r>
    </w:p>
    <w:p w14:paraId="00B0E69F" w14:textId="1D8C1AEF" w:rsidR="00664790" w:rsidRPr="00664790" w:rsidRDefault="00664790" w:rsidP="007A5E95">
      <w:pPr>
        <w:spacing w:after="0" w:line="480" w:lineRule="auto"/>
        <w:ind w:firstLine="720"/>
        <w:jc w:val="center"/>
        <w:rPr>
          <w:rFonts w:ascii="Times New Roman" w:hAnsi="Times New Roman" w:cs="Times New Roman"/>
          <w:sz w:val="24"/>
          <w:szCs w:val="24"/>
          <w:lang w:val="en-US"/>
        </w:rPr>
      </w:pPr>
    </w:p>
    <w:p w14:paraId="54CE0A9A" w14:textId="574A53E8" w:rsidR="00664790" w:rsidRPr="00664790" w:rsidRDefault="00664790" w:rsidP="007A5E95">
      <w:pPr>
        <w:spacing w:after="0" w:line="480" w:lineRule="auto"/>
        <w:ind w:firstLine="720"/>
        <w:jc w:val="center"/>
        <w:rPr>
          <w:rFonts w:ascii="Times New Roman" w:hAnsi="Times New Roman" w:cs="Times New Roman"/>
          <w:sz w:val="24"/>
          <w:szCs w:val="24"/>
          <w:lang w:val="en-US"/>
        </w:rPr>
      </w:pPr>
      <w:r w:rsidRPr="00664790">
        <w:rPr>
          <w:rFonts w:ascii="Times New Roman" w:hAnsi="Times New Roman" w:cs="Times New Roman"/>
          <w:sz w:val="24"/>
          <w:szCs w:val="24"/>
          <w:lang w:val="en-US"/>
        </w:rPr>
        <w:t>Student’s Name</w:t>
      </w:r>
    </w:p>
    <w:p w14:paraId="5981C1AC" w14:textId="0C0DA0D6" w:rsidR="00664790" w:rsidRPr="00664790" w:rsidRDefault="00664790" w:rsidP="007A5E95">
      <w:pPr>
        <w:spacing w:after="0" w:line="480" w:lineRule="auto"/>
        <w:ind w:firstLine="720"/>
        <w:jc w:val="center"/>
        <w:rPr>
          <w:rFonts w:ascii="Times New Roman" w:hAnsi="Times New Roman" w:cs="Times New Roman"/>
          <w:sz w:val="24"/>
          <w:szCs w:val="24"/>
          <w:lang w:val="en-US"/>
        </w:rPr>
      </w:pPr>
      <w:r w:rsidRPr="00664790">
        <w:rPr>
          <w:rFonts w:ascii="Times New Roman" w:hAnsi="Times New Roman" w:cs="Times New Roman"/>
          <w:sz w:val="24"/>
          <w:szCs w:val="24"/>
          <w:lang w:val="en-US"/>
        </w:rPr>
        <w:t>Affiliated Institution</w:t>
      </w:r>
    </w:p>
    <w:p w14:paraId="375D2304" w14:textId="5A571255" w:rsidR="00664790" w:rsidRPr="00664790" w:rsidRDefault="00664790" w:rsidP="007A5E95">
      <w:pPr>
        <w:spacing w:after="0" w:line="480" w:lineRule="auto"/>
        <w:ind w:firstLine="720"/>
        <w:jc w:val="center"/>
        <w:rPr>
          <w:rFonts w:ascii="Times New Roman" w:hAnsi="Times New Roman" w:cs="Times New Roman"/>
          <w:sz w:val="24"/>
          <w:szCs w:val="24"/>
          <w:lang w:val="en-US"/>
        </w:rPr>
      </w:pPr>
      <w:r w:rsidRPr="00664790">
        <w:rPr>
          <w:rFonts w:ascii="Times New Roman" w:hAnsi="Times New Roman" w:cs="Times New Roman"/>
          <w:sz w:val="24"/>
          <w:szCs w:val="24"/>
          <w:lang w:val="en-US"/>
        </w:rPr>
        <w:t>Course</w:t>
      </w:r>
    </w:p>
    <w:p w14:paraId="74E14A4B" w14:textId="313291EB" w:rsidR="00664790" w:rsidRDefault="00664790" w:rsidP="007A5E95">
      <w:pPr>
        <w:spacing w:after="0" w:line="480" w:lineRule="auto"/>
        <w:ind w:firstLine="720"/>
        <w:jc w:val="center"/>
        <w:rPr>
          <w:rFonts w:ascii="Times New Roman" w:hAnsi="Times New Roman" w:cs="Times New Roman"/>
          <w:sz w:val="24"/>
          <w:szCs w:val="24"/>
          <w:lang w:val="en-US"/>
        </w:rPr>
      </w:pPr>
      <w:r w:rsidRPr="00664790">
        <w:rPr>
          <w:rFonts w:ascii="Times New Roman" w:hAnsi="Times New Roman" w:cs="Times New Roman"/>
          <w:sz w:val="24"/>
          <w:szCs w:val="24"/>
          <w:lang w:val="en-US"/>
        </w:rPr>
        <w:t>Date</w:t>
      </w:r>
    </w:p>
    <w:p w14:paraId="7C14AB40" w14:textId="3FFAB002" w:rsidR="00664790" w:rsidRDefault="00664790" w:rsidP="007A5E95">
      <w:pPr>
        <w:spacing w:after="0" w:line="480" w:lineRule="auto"/>
        <w:ind w:firstLine="720"/>
        <w:jc w:val="center"/>
        <w:rPr>
          <w:rFonts w:ascii="Times New Roman" w:hAnsi="Times New Roman" w:cs="Times New Roman"/>
          <w:sz w:val="24"/>
          <w:szCs w:val="24"/>
          <w:lang w:val="en-US"/>
        </w:rPr>
      </w:pPr>
    </w:p>
    <w:p w14:paraId="0F3F1D03" w14:textId="0348BF3B" w:rsidR="00664790" w:rsidRDefault="00664790" w:rsidP="007A5E95">
      <w:pPr>
        <w:spacing w:after="0" w:line="480" w:lineRule="auto"/>
        <w:ind w:firstLine="720"/>
        <w:jc w:val="center"/>
        <w:rPr>
          <w:rFonts w:ascii="Times New Roman" w:hAnsi="Times New Roman" w:cs="Times New Roman"/>
          <w:sz w:val="24"/>
          <w:szCs w:val="24"/>
          <w:lang w:val="en-US"/>
        </w:rPr>
      </w:pPr>
    </w:p>
    <w:p w14:paraId="18DCE452" w14:textId="6D2FE5DF" w:rsidR="00664790" w:rsidRDefault="00664790" w:rsidP="007A5E95">
      <w:pPr>
        <w:spacing w:after="0" w:line="480" w:lineRule="auto"/>
        <w:ind w:firstLine="720"/>
        <w:jc w:val="center"/>
        <w:rPr>
          <w:rFonts w:ascii="Times New Roman" w:hAnsi="Times New Roman" w:cs="Times New Roman"/>
          <w:sz w:val="24"/>
          <w:szCs w:val="24"/>
          <w:lang w:val="en-US"/>
        </w:rPr>
      </w:pPr>
    </w:p>
    <w:p w14:paraId="619282D0" w14:textId="4CB1477E" w:rsidR="00664790" w:rsidRDefault="00664790" w:rsidP="007A5E95">
      <w:pPr>
        <w:spacing w:after="0" w:line="480" w:lineRule="auto"/>
        <w:ind w:firstLine="720"/>
        <w:jc w:val="both"/>
        <w:rPr>
          <w:rFonts w:ascii="Times New Roman" w:hAnsi="Times New Roman" w:cs="Times New Roman"/>
          <w:sz w:val="24"/>
          <w:szCs w:val="24"/>
          <w:lang w:val="en-US"/>
        </w:rPr>
      </w:pPr>
    </w:p>
    <w:p w14:paraId="4810961F" w14:textId="3F5C0BF0" w:rsidR="00664790" w:rsidRDefault="00664790" w:rsidP="007A5E95">
      <w:pPr>
        <w:spacing w:after="0" w:line="480" w:lineRule="auto"/>
        <w:ind w:firstLine="720"/>
        <w:jc w:val="both"/>
        <w:rPr>
          <w:rFonts w:ascii="Times New Roman" w:hAnsi="Times New Roman" w:cs="Times New Roman"/>
          <w:sz w:val="24"/>
          <w:szCs w:val="24"/>
          <w:lang w:val="en-US"/>
        </w:rPr>
      </w:pPr>
    </w:p>
    <w:p w14:paraId="02AECBA7" w14:textId="6CE04B99" w:rsidR="00664790" w:rsidRDefault="00664790" w:rsidP="007A5E95">
      <w:pPr>
        <w:spacing w:after="0" w:line="480" w:lineRule="auto"/>
        <w:ind w:firstLine="720"/>
        <w:jc w:val="both"/>
        <w:rPr>
          <w:rFonts w:ascii="Times New Roman" w:hAnsi="Times New Roman" w:cs="Times New Roman"/>
          <w:sz w:val="24"/>
          <w:szCs w:val="24"/>
          <w:lang w:val="en-US"/>
        </w:rPr>
      </w:pPr>
    </w:p>
    <w:p w14:paraId="73C11FBE" w14:textId="77777777" w:rsidR="00664790" w:rsidRDefault="00664790" w:rsidP="007A5E95">
      <w:pPr>
        <w:spacing w:after="0" w:line="480" w:lineRule="auto"/>
        <w:ind w:firstLine="720"/>
        <w:jc w:val="both"/>
        <w:rPr>
          <w:rFonts w:ascii="Times New Roman" w:hAnsi="Times New Roman" w:cs="Times New Roman"/>
          <w:b/>
          <w:bCs/>
          <w:sz w:val="24"/>
          <w:szCs w:val="24"/>
          <w:lang w:val="en-US"/>
        </w:rPr>
      </w:pPr>
    </w:p>
    <w:p w14:paraId="6F9B8411" w14:textId="77777777" w:rsidR="003E3F59" w:rsidRDefault="003E3F59" w:rsidP="007A5E95">
      <w:pPr>
        <w:spacing w:after="0" w:line="480" w:lineRule="auto"/>
        <w:ind w:firstLine="720"/>
        <w:jc w:val="both"/>
        <w:rPr>
          <w:rFonts w:ascii="Times New Roman" w:hAnsi="Times New Roman" w:cs="Times New Roman"/>
          <w:b/>
          <w:bCs/>
          <w:sz w:val="24"/>
          <w:szCs w:val="24"/>
          <w:lang w:val="en-US"/>
        </w:rPr>
      </w:pPr>
    </w:p>
    <w:p w14:paraId="3C2685B3" w14:textId="77777777" w:rsidR="003E3F59" w:rsidRDefault="003E3F59" w:rsidP="007A5E95">
      <w:pPr>
        <w:spacing w:after="0" w:line="480" w:lineRule="auto"/>
        <w:ind w:firstLine="720"/>
        <w:jc w:val="both"/>
        <w:rPr>
          <w:rFonts w:ascii="Times New Roman" w:hAnsi="Times New Roman" w:cs="Times New Roman"/>
          <w:b/>
          <w:bCs/>
          <w:sz w:val="24"/>
          <w:szCs w:val="24"/>
          <w:lang w:val="en-US"/>
        </w:rPr>
      </w:pPr>
    </w:p>
    <w:p w14:paraId="2CE3F1E1" w14:textId="77777777" w:rsidR="003E3F59" w:rsidRDefault="003E3F59" w:rsidP="007A5E95">
      <w:pPr>
        <w:spacing w:after="0" w:line="480" w:lineRule="auto"/>
        <w:ind w:firstLine="720"/>
        <w:jc w:val="both"/>
        <w:rPr>
          <w:rFonts w:ascii="Times New Roman" w:hAnsi="Times New Roman" w:cs="Times New Roman"/>
          <w:b/>
          <w:bCs/>
          <w:sz w:val="24"/>
          <w:szCs w:val="24"/>
          <w:lang w:val="en-US"/>
        </w:rPr>
      </w:pPr>
    </w:p>
    <w:p w14:paraId="3FC31403" w14:textId="77777777" w:rsidR="003E3F59" w:rsidRDefault="003E3F59" w:rsidP="007A5E95">
      <w:pPr>
        <w:spacing w:after="0" w:line="480" w:lineRule="auto"/>
        <w:ind w:firstLine="720"/>
        <w:jc w:val="both"/>
        <w:rPr>
          <w:rFonts w:ascii="Times New Roman" w:hAnsi="Times New Roman" w:cs="Times New Roman"/>
          <w:b/>
          <w:bCs/>
          <w:sz w:val="24"/>
          <w:szCs w:val="24"/>
          <w:lang w:val="en-US"/>
        </w:rPr>
      </w:pPr>
    </w:p>
    <w:p w14:paraId="39E397AC" w14:textId="77777777" w:rsidR="003E3F59" w:rsidRDefault="003E3F59" w:rsidP="007A5E95">
      <w:pPr>
        <w:spacing w:after="0" w:line="480" w:lineRule="auto"/>
        <w:ind w:firstLine="720"/>
        <w:jc w:val="both"/>
        <w:rPr>
          <w:rFonts w:ascii="Times New Roman" w:hAnsi="Times New Roman" w:cs="Times New Roman"/>
          <w:b/>
          <w:bCs/>
          <w:sz w:val="24"/>
          <w:szCs w:val="24"/>
          <w:lang w:val="en-US"/>
        </w:rPr>
      </w:pPr>
    </w:p>
    <w:p w14:paraId="6B3E807E" w14:textId="77777777" w:rsidR="003E3F59" w:rsidRDefault="003E3F59" w:rsidP="007A5E95">
      <w:pPr>
        <w:spacing w:after="0" w:line="480" w:lineRule="auto"/>
        <w:ind w:firstLine="720"/>
        <w:jc w:val="both"/>
        <w:rPr>
          <w:rFonts w:ascii="Times New Roman" w:hAnsi="Times New Roman" w:cs="Times New Roman"/>
          <w:b/>
          <w:bCs/>
          <w:sz w:val="24"/>
          <w:szCs w:val="24"/>
          <w:lang w:val="en-US"/>
        </w:rPr>
      </w:pPr>
    </w:p>
    <w:p w14:paraId="57D447E6" w14:textId="77777777" w:rsidR="003E3F59" w:rsidRDefault="003E3F59" w:rsidP="007A5E95">
      <w:pPr>
        <w:spacing w:after="0" w:line="480" w:lineRule="auto"/>
        <w:ind w:firstLine="720"/>
        <w:jc w:val="both"/>
        <w:rPr>
          <w:rFonts w:ascii="Times New Roman" w:hAnsi="Times New Roman" w:cs="Times New Roman"/>
          <w:b/>
          <w:bCs/>
          <w:sz w:val="24"/>
          <w:szCs w:val="24"/>
          <w:lang w:val="en-US"/>
        </w:rPr>
      </w:pPr>
    </w:p>
    <w:p w14:paraId="67791A5D" w14:textId="43C2DC95" w:rsidR="0066024C" w:rsidRPr="003E3F59" w:rsidRDefault="0066024C" w:rsidP="007A5E95">
      <w:pPr>
        <w:pStyle w:val="ListParagraph"/>
        <w:numPr>
          <w:ilvl w:val="0"/>
          <w:numId w:val="1"/>
        </w:numPr>
        <w:spacing w:after="0" w:line="480" w:lineRule="auto"/>
        <w:jc w:val="both"/>
        <w:rPr>
          <w:rFonts w:ascii="Times New Roman" w:hAnsi="Times New Roman" w:cs="Times New Roman"/>
          <w:b/>
          <w:bCs/>
          <w:sz w:val="24"/>
          <w:szCs w:val="24"/>
          <w:lang w:val="en-US"/>
        </w:rPr>
      </w:pPr>
      <w:r w:rsidRPr="003E3F59">
        <w:rPr>
          <w:rFonts w:ascii="Times New Roman" w:hAnsi="Times New Roman" w:cs="Times New Roman"/>
          <w:b/>
          <w:bCs/>
          <w:sz w:val="24"/>
          <w:szCs w:val="24"/>
          <w:lang w:val="en-US"/>
        </w:rPr>
        <w:lastRenderedPageBreak/>
        <w:t>Gram-negative pathogens</w:t>
      </w:r>
    </w:p>
    <w:p w14:paraId="6F6E7D47" w14:textId="29413EB0" w:rsidR="0066024C" w:rsidRPr="003E3F59" w:rsidRDefault="0066024C" w:rsidP="007A5E95">
      <w:pPr>
        <w:pStyle w:val="ListParagraph"/>
        <w:numPr>
          <w:ilvl w:val="0"/>
          <w:numId w:val="2"/>
        </w:numPr>
        <w:spacing w:after="0" w:line="480" w:lineRule="auto"/>
        <w:jc w:val="both"/>
        <w:rPr>
          <w:rFonts w:ascii="Times New Roman" w:hAnsi="Times New Roman" w:cs="Times New Roman"/>
          <w:b/>
          <w:bCs/>
          <w:sz w:val="24"/>
          <w:szCs w:val="24"/>
          <w:lang w:val="en-US"/>
        </w:rPr>
      </w:pPr>
      <w:r w:rsidRPr="003E3F59">
        <w:rPr>
          <w:rFonts w:ascii="Times New Roman" w:hAnsi="Times New Roman" w:cs="Times New Roman"/>
          <w:b/>
          <w:bCs/>
          <w:sz w:val="24"/>
          <w:szCs w:val="24"/>
          <w:lang w:val="en-US"/>
        </w:rPr>
        <w:t>Family Enterobacteriaceae</w:t>
      </w:r>
    </w:p>
    <w:p w14:paraId="25313D02" w14:textId="6550D80D" w:rsidR="0066024C" w:rsidRPr="003E3F59" w:rsidRDefault="0066024C" w:rsidP="007A5E95">
      <w:pPr>
        <w:pStyle w:val="ListParagraph"/>
        <w:numPr>
          <w:ilvl w:val="1"/>
          <w:numId w:val="2"/>
        </w:numPr>
        <w:spacing w:after="0" w:line="480" w:lineRule="auto"/>
        <w:jc w:val="both"/>
        <w:rPr>
          <w:rFonts w:ascii="Times New Roman" w:hAnsi="Times New Roman" w:cs="Times New Roman"/>
          <w:b/>
          <w:bCs/>
          <w:sz w:val="24"/>
          <w:szCs w:val="24"/>
          <w:lang w:val="en-US"/>
        </w:rPr>
      </w:pPr>
      <w:r w:rsidRPr="003E3F59">
        <w:rPr>
          <w:rFonts w:ascii="Times New Roman" w:hAnsi="Times New Roman" w:cs="Times New Roman"/>
          <w:b/>
          <w:bCs/>
          <w:sz w:val="24"/>
          <w:szCs w:val="24"/>
          <w:lang w:val="en-US"/>
        </w:rPr>
        <w:t>Salmonella</w:t>
      </w:r>
    </w:p>
    <w:p w14:paraId="79AEADF3" w14:textId="09C3EF16" w:rsidR="0066024C" w:rsidRDefault="0066024C" w:rsidP="007A5E9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Salmonella is described as </w:t>
      </w:r>
      <w:r w:rsidR="00664790">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type of bacteria most frequently reported as a major cause of food-related illness in </w:t>
      </w:r>
      <w:r w:rsidR="00664790">
        <w:rPr>
          <w:rFonts w:ascii="Times New Roman" w:hAnsi="Times New Roman" w:cs="Times New Roman"/>
          <w:sz w:val="24"/>
          <w:szCs w:val="24"/>
          <w:lang w:val="en-US"/>
        </w:rPr>
        <w:t xml:space="preserve">the </w:t>
      </w:r>
      <w:r>
        <w:rPr>
          <w:rFonts w:ascii="Times New Roman" w:hAnsi="Times New Roman" w:cs="Times New Roman"/>
          <w:sz w:val="24"/>
          <w:szCs w:val="24"/>
          <w:lang w:val="en-US"/>
        </w:rPr>
        <w:t>United States. The bacteria cause salmonellosis</w:t>
      </w:r>
      <w:r w:rsid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and it can therefore cause stomach upset, fever, diarrhea</w:t>
      </w:r>
      <w:r w:rsid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and pain in the belly. Salmonella is a gram-negative facultative bacterium. It is also rod-shaped. It causes typhoid fever and salmonellosis</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{"citationItems":[{"id":"ITEM-1","itemData":{"DOI":"10.1371/journal.pone.0237886","ISSN":"19326203","PMID":"32810191","abstract":"Salmonella enterica subsp. enterica serovar Typhimurium (S. Typhimurium) causes gastroenteritis in many countries. However, in Brazil there are few studies that have conducted a virulence characterization of this serovar. The aim of this study was to evaluate the virulence potential of S. Typhimurium strains isolated in Brazil. Forty S. Typhimurium strains isolated from humans (n = 20) and food (n = 20) from Brazil were studied regarding their invasion and survival in human epithelial cells (Caco-2) and macrophages (U937). Their virulence potential was determined using the Galleria mellonella larvae model combined with the analysis of virulence genes by whole genome sequencing (WGS). A total of 67.5% of the S. Typhimurium studied (32.5% isolated from humans and 35% isolated from food) invaded Caco-2 epithelial cells at levels similar to or greater than the S. Typhimurium SL1344 prototype strain. In addition, 37.5% of the studied strains (25% isolated from humans and 12.5% isolated from food) survived in U937 human macrophages at levels similar to or greater than SL1344. S. Typhimurium strains isolated from humans (40%) and food (25%) showed high or intermediate virulence in G. mellonella larvae after seven days exposure. Approximately, 153 virulence genes of chromosomal and plasmidial origin were detected in the strains studied. In conclusion, the ability of the S. Typhimurium to invade Caco-2 epithelial cells was strain dependent and was not related to the source or the year of isolation. However, S. Typhimurium strains isolated from humans showed greater survival rates in U937 human macrophages, and presented higher proportion of isolates with a virulent profile in G. mellonella in comparison to strains isolated from food suggesting that this difference may be related to the higher frequency of human isolates which contained plasmid genes, such as spvABCDR operon, pefABCD operon, rck and mig-5.","author":[{"dropping-particle":"","family":"Seribelli","given":"Amanda Aparecida","non-dropping-particle":"","parse-names":false,"suffix":""},{"dropping-particle":"","family":"Cruz","given":"Marcelo Ferreira","non-dropping-particle":"","parse-names":false,"suffix":""},{"dropping-particle":"","family":"Vilela","given":"Felipe Pinheiro","non-dropping-particle":"","parse-names":false,"suffix":""},{"dropping-particle":"","family":"Frazão","given":"Miliane Rodrigues","non-dropping-particle":"","parse-names":false,"suffix":""},{"dropping-particle":"","family":"Paziani","given":"Mario H.","non-dropping-particle":"","parse-names":false,"suffix":""},{"dropping-particle":"","family":"Almeida","given":"Fernanda","non-dropping-particle":"","parse-names":false,"suffix":""},{"dropping-particle":"","family":"Cazentini Medeiros","given":"Marta Inês","non-dropping-particle":"","parse-names":false,"suffix":""},{"dropping-particle":"","family":"Prazeres Rodrigues","given":"Dália","non-dropping-particle":"dos","parse-names":false,"suffix":""},{"dropping-particle":"","family":"Zeska Kress","given":"Marcia R.","non-dropping-particle":"von","parse-names":false,"suffix":""},{"dropping-particle":"","family":"Allard","given":"Marc W.","non-dropping-particle":"","parse-names":false,"suffix":""},{"dropping-particle":"","family":"Falcão","given":"Juliana Pfrimer","non-dropping-particle":"","parse-names":false,"suffix":""}],"container-title":"PLoS ONE","id":"ITEM-1","issue":"8 August","issued":{"date-parts":[["2020","8","1"]]},"page":"e0237886","publisher":"Public Library of Science","title":"Phenotypic and genotypic characterization of Salmonella Typhimurium isolates from humans and foods in Brazil","type":"article-journal","volume":"15"},"uris":["http://www.mendeley.com/documents/?uuid=1b7da5b2-b28e-3d6d-b65b-e26e41f7e482"]}],"mendeley":{"formattedCitation":"(Seribelli et al., 2020)","plainTextFormattedCitation":"(Seribelli et al., 2020)","previouslyFormattedCitation":"(Seribelli et al., 2020)"},"properties":{"noteIndex":0},"schema":"https://github.com/citation-style-language/schema/raw/master/csl-citation.json"}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(Seribelli et al., 2020)</w:t>
      </w:r>
      <w:r w:rsidR="00664790">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B53CE9">
        <w:rPr>
          <w:rFonts w:ascii="Times New Roman" w:hAnsi="Times New Roman" w:cs="Times New Roman"/>
          <w:sz w:val="24"/>
          <w:szCs w:val="24"/>
          <w:lang w:val="en-US"/>
        </w:rPr>
        <w:t xml:space="preserve">The genotypic of the salmonella has genes </w:t>
      </w:r>
      <w:r w:rsidR="00664790">
        <w:rPr>
          <w:rFonts w:ascii="Times New Roman" w:hAnsi="Times New Roman" w:cs="Times New Roman"/>
          <w:sz w:val="24"/>
          <w:szCs w:val="24"/>
          <w:lang w:val="en-US"/>
        </w:rPr>
        <w:t>that</w:t>
      </w:r>
      <w:r w:rsidR="00B53CE9">
        <w:rPr>
          <w:rFonts w:ascii="Times New Roman" w:hAnsi="Times New Roman" w:cs="Times New Roman"/>
          <w:sz w:val="24"/>
          <w:szCs w:val="24"/>
          <w:lang w:val="en-US"/>
        </w:rPr>
        <w:t xml:space="preserve"> are responsible for the antibiotic activity of the resistance. The genes are also responsible </w:t>
      </w:r>
      <w:r w:rsidR="00664790">
        <w:rPr>
          <w:rFonts w:ascii="Times New Roman" w:hAnsi="Times New Roman" w:cs="Times New Roman"/>
          <w:sz w:val="24"/>
          <w:szCs w:val="24"/>
          <w:lang w:val="en-US"/>
        </w:rPr>
        <w:t>for</w:t>
      </w:r>
      <w:r w:rsidR="00B53CE9">
        <w:rPr>
          <w:rFonts w:ascii="Times New Roman" w:hAnsi="Times New Roman" w:cs="Times New Roman"/>
          <w:sz w:val="24"/>
          <w:szCs w:val="24"/>
          <w:lang w:val="en-US"/>
        </w:rPr>
        <w:t xml:space="preserve"> illicit the pathogen that result </w:t>
      </w:r>
      <w:r w:rsidR="00664790">
        <w:rPr>
          <w:rFonts w:ascii="Times New Roman" w:hAnsi="Times New Roman" w:cs="Times New Roman"/>
          <w:sz w:val="24"/>
          <w:szCs w:val="24"/>
          <w:lang w:val="en-US"/>
        </w:rPr>
        <w:t>in</w:t>
      </w:r>
      <w:r w:rsidR="00B53CE9">
        <w:rPr>
          <w:rFonts w:ascii="Times New Roman" w:hAnsi="Times New Roman" w:cs="Times New Roman"/>
          <w:sz w:val="24"/>
          <w:szCs w:val="24"/>
          <w:lang w:val="en-US"/>
        </w:rPr>
        <w:t xml:space="preserve"> </w:t>
      </w:r>
      <w:r w:rsidR="00FD7E99">
        <w:rPr>
          <w:rFonts w:ascii="Times New Roman" w:hAnsi="Times New Roman" w:cs="Times New Roman"/>
          <w:sz w:val="24"/>
          <w:szCs w:val="24"/>
          <w:lang w:val="en-US"/>
        </w:rPr>
        <w:t>salmonellosis</w:t>
      </w:r>
      <w:r w:rsidR="00B53CE9">
        <w:rPr>
          <w:rFonts w:ascii="Times New Roman" w:hAnsi="Times New Roman" w:cs="Times New Roman"/>
          <w:sz w:val="24"/>
          <w:szCs w:val="24"/>
          <w:lang w:val="en-US"/>
        </w:rPr>
        <w:t xml:space="preserve"> and typhoid fever.</w:t>
      </w:r>
    </w:p>
    <w:p w14:paraId="65EA9E8D" w14:textId="4207CA23" w:rsidR="00B53CE9" w:rsidRDefault="00664790" w:rsidP="007A5E9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g</w:t>
      </w:r>
      <w:r w:rsidR="00B53CE9">
        <w:rPr>
          <w:rFonts w:ascii="Times New Roman" w:hAnsi="Times New Roman" w:cs="Times New Roman"/>
          <w:sz w:val="24"/>
          <w:szCs w:val="24"/>
          <w:lang w:val="en-US"/>
        </w:rPr>
        <w:t xml:space="preserve">rowth of salmonella has a generation time of 21-34.8 </w:t>
      </w:r>
      <w:r w:rsidR="00FD7E99">
        <w:rPr>
          <w:rFonts w:ascii="Times New Roman" w:hAnsi="Times New Roman" w:cs="Times New Roman"/>
          <w:sz w:val="24"/>
          <w:szCs w:val="24"/>
          <w:lang w:val="en-US"/>
        </w:rPr>
        <w:t>minutes. Despite that, the growth rate of salmonella varies depending on the nutrients and other factors. It has a population rate of 5-6 log10 cycle</w:t>
      </w:r>
      <w:r>
        <w:rPr>
          <w:rFonts w:ascii="Times New Roman" w:hAnsi="Times New Roman" w:cs="Times New Roman"/>
          <w:sz w:val="24"/>
          <w:szCs w:val="24"/>
          <w:lang w:val="en-US"/>
        </w:rPr>
        <w:t>s</w:t>
      </w:r>
      <w:r w:rsidR="00FD7E99">
        <w:rPr>
          <w:rFonts w:ascii="Times New Roman" w:hAnsi="Times New Roman" w:cs="Times New Roman"/>
          <w:sz w:val="24"/>
          <w:szCs w:val="24"/>
          <w:lang w:val="en-US"/>
        </w:rPr>
        <w:t xml:space="preserve"> within 24 hours. The survival of the salmonella is that being facultative anaerobic bacteria can survive for</w:t>
      </w:r>
      <w:r>
        <w:rPr>
          <w:rFonts w:ascii="Times New Roman" w:hAnsi="Times New Roman" w:cs="Times New Roman"/>
          <w:sz w:val="24"/>
          <w:szCs w:val="24"/>
          <w:lang w:val="en-US"/>
        </w:rPr>
        <w:t xml:space="preserve"> an extended</w:t>
      </w:r>
      <w:r w:rsidR="00FD7E99">
        <w:rPr>
          <w:rFonts w:ascii="Times New Roman" w:hAnsi="Times New Roman" w:cs="Times New Roman"/>
          <w:sz w:val="24"/>
          <w:szCs w:val="24"/>
          <w:lang w:val="en-US"/>
        </w:rPr>
        <w:t xml:space="preserve"> period in low oxygen in the soil or the manure. It can</w:t>
      </w:r>
      <w:r>
        <w:rPr>
          <w:rFonts w:ascii="Times New Roman" w:hAnsi="Times New Roman" w:cs="Times New Roman"/>
          <w:sz w:val="24"/>
          <w:szCs w:val="24"/>
          <w:lang w:val="en-US"/>
        </w:rPr>
        <w:t xml:space="preserve"> also be</w:t>
      </w:r>
      <w:r w:rsidR="00FD7E99">
        <w:rPr>
          <w:rFonts w:ascii="Times New Roman" w:hAnsi="Times New Roman" w:cs="Times New Roman"/>
          <w:sz w:val="24"/>
          <w:szCs w:val="24"/>
          <w:lang w:val="en-US"/>
        </w:rPr>
        <w:t xml:space="preserve"> able to survive in manure slurry pits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{"citationItems":[{"id":"ITEM-1","itemData":{"DOI":"10.1089/fpd.2017.2278","ISSN":"15567125","PMID":"28708426","abstract":"Salmonella enterica serotype Derby is among the three most common serotypes of nontyphoidal Salmonella isolated from patients with diarrhea in China. In this study, 133 Salmonella Derby isolates from human patients (n = 74) and foods of animal origin (n = 59) in Shanghai, China, between September 2013 and December 2014, were selected to study its phenotypic characteristics and genetic diversity. The isolates were subjected to antimicrobial susceptibility testing, plasmid replicon typing, virulence profile determination, and molecular subtyping by pulsed-field gel electrophoresis (PFGE). Isolates were frequently resistant to tetracycline (87.22%), sulfisoxazole (74.44%), and streptomycin (62.41%), and a low frequency of resistance was found toward ofloxacin (3.01%), ceftazidime (2.26%), and cefepime (1.50%); in addition, 93 (69.92%) isolates were multidrug resistant. The most common plasmid incompatibility replicon types were the IncF family (FIA, 51.31%; FIC, 27.82%; and FIB, 21.80%) and IncP types (35.34%): these plasmid types may be associated with the spread of antibiotic resistance and virulence genes. All isolates were positive for the Salmonella pathogenicity island (SPI) gene avrA and the fimbrial gene bcfC from among the 10 virulence genes detected, and most of them carried ssaQ (99.25%), mgtC (97.74%), siiD (98.50%), sopB (97.74%), and sopE (96.99%). PFGE showed 68 patterns in nine main clusters at an 85% similarity threshold. Most of the isolates from different sources possessed the same fingerprints or molecular profiles in each cluster, which strongly suggests the possibility that foods of animal origin, especially pork, serve as an important source for human infection. Moreover, this diversity may suggest strains originating from multiple clones. Therefore, surveillance on this serotype should be strengthened to prevent transmission of Salmonella Derby from foods of animal origin, especially pork, to humans.","author":[{"dropping-particle":"","family":"Xu","given":"Chenggang","non-dropping-particle":"","parse-names":false,"suffix":""},{"dropping-particle":"","family":"Ren","given":"Xingxing","non-dropping-particle":"","parse-names":false,"suffix":""},{"dropping-particle":"","family":"Feng","given":"Zhou","non-dropping-particle":"","parse-names":false,"suffix":""},{"dropping-particle":"","family":"Fu","given":"Ying","non-dropping-particle":"","parse-names":false,"suffix":""},{"dropping-particle":"","family":"Hong","given":"Yanfen","non-dropping-particle":"","parse-names":false,"suffix":""},{"dropping-particle":"","family":"Shen","given":"Zujie","non-dropping-particle":"","parse-names":false,"suffix":""},{"dropping-particle":"","family":"Zhang","given":"Lina","non-dropping-particle":"","parse-names":false,"suffix":""},{"dropping-particle":"","family":"Liao","given":"Ming","non-dropping-particle":"","parse-names":false,"suffix":""},{"dropping-particle":"","family":"Xu","given":"Xuebin","non-dropping-particle":"","parse-names":false,"suffix":""},{"dropping-particle":"","family":"Zhang","given":"Jianmin","non-dropping-particle":"","parse-names":false,"suffix":""}],"container-title":"Foodborne Pathogens and Disease","id":"ITEM-1","issue":"10","issued":{"date-parts":[["2017","10","1"]]},"page":"593-599","publisher":"Mary Ann Liebert Inc.","title":"Phenotypic characteristics and genetic diversity of salmonella enterica serotype derby isolated from human patients and foods of animal origin","type":"article-journal","volume":"14"},"uris":["http://www.mendeley.com/documents/?uuid=8d9895eb-8184-37ec-af96-deeb047ba1d6"]}],"mendeley":{"formattedCitation":"(Xu et al., 2017)","plainTextFormattedCitation":"(Xu et al., 2017)","previouslyFormattedCitation":"(Xu et al., 2017)"},"properties":{"noteIndex":0},"schema":"https://github.com/citation-style-language/schema/raw/master/csl-citation.json"}</w:instrText>
      </w:r>
      <w:r>
        <w:rPr>
          <w:rFonts w:ascii="Times New Roman" w:hAnsi="Times New Roman" w:cs="Times New Roman"/>
          <w:sz w:val="24"/>
          <w:szCs w:val="24"/>
          <w:lang w:val="en-US"/>
        </w:rPr>
        <w:fldChar w:fldCharType="separate"/>
      </w:r>
      <w:r w:rsidRPr="00664790">
        <w:rPr>
          <w:rFonts w:ascii="Times New Roman" w:hAnsi="Times New Roman" w:cs="Times New Roman"/>
          <w:noProof/>
          <w:sz w:val="24"/>
          <w:szCs w:val="24"/>
          <w:lang w:val="en-US"/>
        </w:rPr>
        <w:t>(Xu et al., 2017)</w:t>
      </w:r>
      <w:r>
        <w:rPr>
          <w:rFonts w:ascii="Times New Roman" w:hAnsi="Times New Roman" w:cs="Times New Roman"/>
          <w:sz w:val="24"/>
          <w:szCs w:val="24"/>
          <w:lang w:val="en-US"/>
        </w:rPr>
        <w:fldChar w:fldCharType="end"/>
      </w:r>
      <w:r w:rsidR="00FD7E99">
        <w:rPr>
          <w:rFonts w:ascii="Times New Roman" w:hAnsi="Times New Roman" w:cs="Times New Roman"/>
          <w:sz w:val="24"/>
          <w:szCs w:val="24"/>
          <w:lang w:val="en-US"/>
        </w:rPr>
        <w:t>.</w:t>
      </w:r>
    </w:p>
    <w:p w14:paraId="4794E463" w14:textId="4E139841" w:rsidR="00FD7E99" w:rsidRDefault="00FD7E99" w:rsidP="007A5E9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Some of the intrinsic and extrinsic factors affecting salmonella include; </w:t>
      </w:r>
      <w:r w:rsidR="00664790">
        <w:rPr>
          <w:rFonts w:ascii="Times New Roman" w:hAnsi="Times New Roman" w:cs="Times New Roman"/>
          <w:sz w:val="24"/>
          <w:szCs w:val="24"/>
          <w:lang w:val="en-US"/>
        </w:rPr>
        <w:t xml:space="preserve">the </w:t>
      </w:r>
      <w:r>
        <w:rPr>
          <w:rFonts w:ascii="Times New Roman" w:hAnsi="Times New Roman" w:cs="Times New Roman"/>
          <w:sz w:val="24"/>
          <w:szCs w:val="24"/>
          <w:lang w:val="en-US"/>
        </w:rPr>
        <w:t>intensity of the light, Temperature, salinity, radiation</w:t>
      </w:r>
      <w:r w:rsidR="00877D41">
        <w:rPr>
          <w:rFonts w:ascii="Times New Roman" w:hAnsi="Times New Roman" w:cs="Times New Roman"/>
          <w:sz w:val="24"/>
          <w:szCs w:val="24"/>
          <w:lang w:val="en-US"/>
        </w:rPr>
        <w:t>, chemical compounds, antibiotics</w:t>
      </w:r>
      <w:r w:rsidR="00664790">
        <w:rPr>
          <w:rFonts w:ascii="Times New Roman" w:hAnsi="Times New Roman" w:cs="Times New Roman"/>
          <w:sz w:val="24"/>
          <w:szCs w:val="24"/>
          <w:lang w:val="en-US"/>
        </w:rPr>
        <w:t>,</w:t>
      </w:r>
      <w:r w:rsidR="00877D41">
        <w:rPr>
          <w:rFonts w:ascii="Times New Roman" w:hAnsi="Times New Roman" w:cs="Times New Roman"/>
          <w:sz w:val="24"/>
          <w:szCs w:val="24"/>
          <w:lang w:val="en-US"/>
        </w:rPr>
        <w:t xml:space="preserve"> and nutrients. Food that salmonella can be found </w:t>
      </w:r>
      <w:r w:rsidR="00664790">
        <w:rPr>
          <w:rFonts w:ascii="Times New Roman" w:hAnsi="Times New Roman" w:cs="Times New Roman"/>
          <w:sz w:val="24"/>
          <w:szCs w:val="24"/>
          <w:lang w:val="en-US"/>
        </w:rPr>
        <w:t xml:space="preserve">in </w:t>
      </w:r>
      <w:r w:rsidR="00877D41">
        <w:rPr>
          <w:rFonts w:ascii="Times New Roman" w:hAnsi="Times New Roman" w:cs="Times New Roman"/>
          <w:sz w:val="24"/>
          <w:szCs w:val="24"/>
          <w:lang w:val="en-US"/>
        </w:rPr>
        <w:t>include</w:t>
      </w:r>
      <w:r w:rsidR="00664790">
        <w:rPr>
          <w:rFonts w:ascii="Times New Roman" w:hAnsi="Times New Roman" w:cs="Times New Roman"/>
          <w:sz w:val="24"/>
          <w:szCs w:val="24"/>
          <w:lang w:val="en-US"/>
        </w:rPr>
        <w:t xml:space="preserve">s beef, chicken, pork, vegetables, frozen pot pies, and processed food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{"citationItems":[{"id":"ITEM-1","itemData":{"DOI":"10.1128/jb.123.2.557-569.1975","ISSN":"00219193","PMID":"1097417","abstract":"Exposure to intense light in the region between 390 and 530 nm has been shown to have three effects on the motility of Salmonella typhimurium and Escherichia coli. Short pulses of light initiate continuous tumbling. Longer exposures to light induce smooth swimming, and prolonged exposures induce paralysis. The tumbling response is intimately connected with the chemical gradient-sensing apparatus of the bacterium and can be overcome by strong temporal gradients of attractant. Some mutants of S. typhimurium which are defective in the tumble-generating mechanism for chemotaxis are also unable to tumble in intense light. This intrinsic light effect can be mimicked by the addition of external dyes (the classical photodynamic effect), but it can be shown that the two phenomena are distinct. The extrinsic (photodynamic) effect can be inhibited by histidine or by anaerobic conditions, whereas the intrinsic effect is not. The observation that the extrinsic effect can also produce the three types of light responses listed above suggests a common pathway after an initial event on either an endogenous or an externally added photoreceptor. Peritrichous bacteria swim in roughly straight lines (runs) interrupted by brief tumbles or twiddles in which the direction of motion is abruptly changed. Control of the frequency of tumbling has been shown to be the way in which bacteria migrate in response to chemical gradients. They suppress tumbling when traveling in a favorable direction, i.e., up a gradient of attractant or down a gradient of repellent, and increase their frequency of tumbling while traveling in an unfavorable direction (6, 8, 11, 12, 23, 24). In view of the role of tumbling in chemotaxis, the observation of Macnab and Koshland (13) that free-swimming Salmonella typhimurium can be caused to tumble by exposure to intense light was of considerable interest and suggested a tool for perturbing the sensory system of the bacteria. The optimal wavelengths eliciting tumbling suggested the possibility of a flavoprotein as the photoreceptor. Intense light also causes frequent changes of direction in the monoflagellated Pseudomonas citronellolis (22). In 1900 Raab (16) reported that the killing of microorganisms by light can be increased by the addition of acridine dye to the medium. This phenomenon, which requires the presence of moleculov oxygen (19, 20), came to be known as the \"phuiodynamic effect\" and has been widely studied and reviewed (7, 9, 19). Metzner (15) a…","author":[{"dropping-particle":"","family":"Taylor","given":"B. L.","non-dropping-particle":"","parse-names":false,"suffix":""},{"dropping-particle":"","family":"Koshland","given":"D. E.","non-dropping-particle":"","parse-names":false,"suffix":""}],"container-title":"Journal of Bacteriology","id":"ITEM-1","issue":"2","issued":{"date-parts":[["1975"]]},"page":"557-569","publisher":"American Society for Microbiology (ASM)","title":"Intrinsic and extrinsic light responses of Salmonella typhimurium and Escherichia coli","type":"article-journal","volume":"123"},"uris":["http://www.mendeley.com/documents/?uuid=ebde330d-80b7-3d07-85a1-8a4c36421611"]}],"mendeley":{"formattedCitation":"(Taylor &amp; Koshland, 1975)","plainTextFormattedCitation":"(Taylor &amp; Koshland, 1975)","previouslyFormattedCitation":"(Taylor &amp; Koshland, 1975)"},"properties":{"noteIndex":0},"schema":"https://github.com/citation-style-language/schema/raw/master/csl-citation.json"}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(Taylor &amp; Koshland, 1975)</w:t>
      </w:r>
      <w:r w:rsidR="00664790">
        <w:rPr>
          <w:rFonts w:ascii="Times New Roman" w:hAnsi="Times New Roman" w:cs="Times New Roman"/>
          <w:sz w:val="24"/>
          <w:szCs w:val="24"/>
          <w:lang w:val="en-US"/>
        </w:rPr>
        <w:fldChar w:fldCharType="end"/>
      </w:r>
      <w:r w:rsidR="00877D41">
        <w:rPr>
          <w:rFonts w:ascii="Times New Roman" w:hAnsi="Times New Roman" w:cs="Times New Roman"/>
          <w:sz w:val="24"/>
          <w:szCs w:val="24"/>
          <w:lang w:val="en-US"/>
        </w:rPr>
        <w:t xml:space="preserve">. Therefore, it is recommended that </w:t>
      </w:r>
      <w:r w:rsidR="00664790">
        <w:rPr>
          <w:rFonts w:ascii="Times New Roman" w:hAnsi="Times New Roman" w:cs="Times New Roman"/>
          <w:sz w:val="24"/>
          <w:szCs w:val="24"/>
          <w:lang w:val="en-US"/>
        </w:rPr>
        <w:t>a straightforward</w:t>
      </w:r>
      <w:r w:rsidR="00877D41">
        <w:rPr>
          <w:rFonts w:ascii="Times New Roman" w:hAnsi="Times New Roman" w:cs="Times New Roman"/>
          <w:sz w:val="24"/>
          <w:szCs w:val="24"/>
          <w:lang w:val="en-US"/>
        </w:rPr>
        <w:t xml:space="preserve"> handling procedure be followed when using this kind of food. The sources of contamination of salmonella can be food, </w:t>
      </w:r>
      <w:r w:rsidR="00050C7A">
        <w:rPr>
          <w:rFonts w:ascii="Times New Roman" w:hAnsi="Times New Roman" w:cs="Times New Roman"/>
          <w:sz w:val="24"/>
          <w:szCs w:val="24"/>
          <w:lang w:val="en-US"/>
        </w:rPr>
        <w:t>fecal</w:t>
      </w:r>
      <w:r w:rsidR="00877D41">
        <w:rPr>
          <w:rFonts w:ascii="Times New Roman" w:hAnsi="Times New Roman" w:cs="Times New Roman"/>
          <w:sz w:val="24"/>
          <w:szCs w:val="24"/>
          <w:lang w:val="en-US"/>
        </w:rPr>
        <w:t xml:space="preserve"> materials</w:t>
      </w:r>
      <w:r w:rsidR="00664790">
        <w:rPr>
          <w:rFonts w:ascii="Times New Roman" w:hAnsi="Times New Roman" w:cs="Times New Roman"/>
          <w:sz w:val="24"/>
          <w:szCs w:val="24"/>
          <w:lang w:val="en-US"/>
        </w:rPr>
        <w:t>,</w:t>
      </w:r>
      <w:r w:rsidR="00877D41">
        <w:rPr>
          <w:rFonts w:ascii="Times New Roman" w:hAnsi="Times New Roman" w:cs="Times New Roman"/>
          <w:sz w:val="24"/>
          <w:szCs w:val="24"/>
          <w:lang w:val="en-US"/>
        </w:rPr>
        <w:t xml:space="preserve"> and water. Mechanism of contamination in food by salmonella </w:t>
      </w:r>
      <w:r w:rsidR="00664790">
        <w:rPr>
          <w:rFonts w:ascii="Times New Roman" w:hAnsi="Times New Roman" w:cs="Times New Roman"/>
          <w:sz w:val="24"/>
          <w:szCs w:val="24"/>
          <w:lang w:val="en-US"/>
        </w:rPr>
        <w:t>uses</w:t>
      </w:r>
      <w:r w:rsidR="00877D41">
        <w:rPr>
          <w:rFonts w:ascii="Times New Roman" w:hAnsi="Times New Roman" w:cs="Times New Roman"/>
          <w:sz w:val="24"/>
          <w:szCs w:val="24"/>
          <w:lang w:val="en-US"/>
        </w:rPr>
        <w:t xml:space="preserve"> the fecal-oral route</w:t>
      </w:r>
      <w:r w:rsidR="00664790">
        <w:rPr>
          <w:rFonts w:ascii="Times New Roman" w:hAnsi="Times New Roman" w:cs="Times New Roman"/>
          <w:sz w:val="24"/>
          <w:szCs w:val="24"/>
          <w:lang w:val="en-US"/>
        </w:rPr>
        <w:t>,</w:t>
      </w:r>
      <w:r w:rsidR="00877D41">
        <w:rPr>
          <w:rFonts w:ascii="Times New Roman" w:hAnsi="Times New Roman" w:cs="Times New Roman"/>
          <w:sz w:val="24"/>
          <w:szCs w:val="24"/>
          <w:lang w:val="en-US"/>
        </w:rPr>
        <w:t xml:space="preserve"> which </w:t>
      </w:r>
      <w:r w:rsidR="00664790">
        <w:rPr>
          <w:rFonts w:ascii="Times New Roman" w:hAnsi="Times New Roman" w:cs="Times New Roman"/>
          <w:sz w:val="24"/>
          <w:szCs w:val="24"/>
          <w:lang w:val="en-US"/>
        </w:rPr>
        <w:t>is</w:t>
      </w:r>
      <w:r w:rsidR="00877D41">
        <w:rPr>
          <w:rFonts w:ascii="Times New Roman" w:hAnsi="Times New Roman" w:cs="Times New Roman"/>
          <w:sz w:val="24"/>
          <w:szCs w:val="24"/>
          <w:lang w:val="en-US"/>
        </w:rPr>
        <w:t xml:space="preserve"> then transmitted by food and water. It can also be through direct animal </w:t>
      </w:r>
      <w:r w:rsidR="00050C7A">
        <w:rPr>
          <w:rFonts w:ascii="Times New Roman" w:hAnsi="Times New Roman" w:cs="Times New Roman"/>
          <w:sz w:val="24"/>
          <w:szCs w:val="24"/>
          <w:lang w:val="en-US"/>
        </w:rPr>
        <w:t>contacts</w:t>
      </w:r>
      <w:r w:rsidR="00664790">
        <w:rPr>
          <w:rFonts w:ascii="Times New Roman" w:hAnsi="Times New Roman" w:cs="Times New Roman"/>
          <w:sz w:val="24"/>
          <w:szCs w:val="24"/>
          <w:lang w:val="en-US"/>
        </w:rPr>
        <w:t>,</w:t>
      </w:r>
      <w:r w:rsidR="00877D41">
        <w:rPr>
          <w:rFonts w:ascii="Times New Roman" w:hAnsi="Times New Roman" w:cs="Times New Roman"/>
          <w:sz w:val="24"/>
          <w:szCs w:val="24"/>
          <w:lang w:val="en-US"/>
        </w:rPr>
        <w:t xml:space="preserve"> but they rarely occur from person</w:t>
      </w:r>
      <w:r w:rsidR="00664790">
        <w:rPr>
          <w:rFonts w:ascii="Times New Roman" w:hAnsi="Times New Roman" w:cs="Times New Roman"/>
          <w:sz w:val="24"/>
          <w:szCs w:val="24"/>
          <w:lang w:val="en-US"/>
        </w:rPr>
        <w:t xml:space="preserve"> to </w:t>
      </w:r>
      <w:r w:rsidR="00877D41">
        <w:rPr>
          <w:rFonts w:ascii="Times New Roman" w:hAnsi="Times New Roman" w:cs="Times New Roman"/>
          <w:sz w:val="24"/>
          <w:szCs w:val="24"/>
          <w:lang w:val="en-US"/>
        </w:rPr>
        <w:t>person. In identif</w:t>
      </w:r>
      <w:r w:rsidR="00664790">
        <w:rPr>
          <w:rFonts w:ascii="Times New Roman" w:hAnsi="Times New Roman" w:cs="Times New Roman"/>
          <w:sz w:val="24"/>
          <w:szCs w:val="24"/>
          <w:lang w:val="en-US"/>
        </w:rPr>
        <w:t>ying salmonella, biochemical tests</w:t>
      </w:r>
      <w:r w:rsidR="00877D41">
        <w:rPr>
          <w:rFonts w:ascii="Times New Roman" w:hAnsi="Times New Roman" w:cs="Times New Roman"/>
          <w:sz w:val="24"/>
          <w:szCs w:val="24"/>
          <w:lang w:val="en-US"/>
        </w:rPr>
        <w:t xml:space="preserve"> such as </w:t>
      </w:r>
      <w:r w:rsidR="00050C7A">
        <w:rPr>
          <w:rFonts w:ascii="Times New Roman" w:hAnsi="Times New Roman" w:cs="Times New Roman"/>
          <w:sz w:val="24"/>
          <w:szCs w:val="24"/>
          <w:lang w:val="en-US"/>
        </w:rPr>
        <w:t>Voges Proskauer</w:t>
      </w:r>
      <w:r w:rsidR="00877D41">
        <w:rPr>
          <w:rFonts w:ascii="Times New Roman" w:hAnsi="Times New Roman" w:cs="Times New Roman"/>
          <w:sz w:val="24"/>
          <w:szCs w:val="24"/>
          <w:lang w:val="en-US"/>
        </w:rPr>
        <w:t>, methyl red test, tryptophan</w:t>
      </w:r>
      <w:r w:rsidR="00664790">
        <w:rPr>
          <w:rFonts w:ascii="Times New Roman" w:hAnsi="Times New Roman" w:cs="Times New Roman"/>
          <w:sz w:val="24"/>
          <w:szCs w:val="24"/>
          <w:lang w:val="en-US"/>
        </w:rPr>
        <w:t>,</w:t>
      </w:r>
      <w:r w:rsidR="00877D41">
        <w:rPr>
          <w:rFonts w:ascii="Times New Roman" w:hAnsi="Times New Roman" w:cs="Times New Roman"/>
          <w:sz w:val="24"/>
          <w:szCs w:val="24"/>
          <w:lang w:val="en-US"/>
        </w:rPr>
        <w:t xml:space="preserve"> or phenylalanine are used though they are </w:t>
      </w:r>
      <w:r w:rsidR="00664790">
        <w:rPr>
          <w:rFonts w:ascii="Times New Roman" w:hAnsi="Times New Roman" w:cs="Times New Roman"/>
          <w:sz w:val="24"/>
          <w:szCs w:val="24"/>
          <w:lang w:val="en-US"/>
        </w:rPr>
        <w:t xml:space="preserve">a </w:t>
      </w:r>
      <w:r w:rsidR="00877D41">
        <w:rPr>
          <w:rFonts w:ascii="Times New Roman" w:hAnsi="Times New Roman" w:cs="Times New Roman"/>
          <w:sz w:val="24"/>
          <w:szCs w:val="24"/>
          <w:lang w:val="en-US"/>
        </w:rPr>
        <w:t xml:space="preserve">presumptive </w:t>
      </w:r>
      <w:r w:rsidR="00664790">
        <w:rPr>
          <w:rFonts w:ascii="Times New Roman" w:hAnsi="Times New Roman" w:cs="Times New Roman"/>
          <w:sz w:val="24"/>
          <w:szCs w:val="24"/>
          <w:lang w:val="en-US"/>
        </w:rPr>
        <w:t>examination method</w:t>
      </w:r>
      <w:r w:rsidR="00877D41">
        <w:rPr>
          <w:rFonts w:ascii="Times New Roman" w:hAnsi="Times New Roman" w:cs="Times New Roman"/>
          <w:sz w:val="24"/>
          <w:szCs w:val="24"/>
          <w:lang w:val="en-US"/>
        </w:rPr>
        <w:t xml:space="preserve">. </w:t>
      </w:r>
      <w:r w:rsidR="00877D41">
        <w:rPr>
          <w:rFonts w:ascii="Times New Roman" w:hAnsi="Times New Roman" w:cs="Times New Roman"/>
          <w:sz w:val="24"/>
          <w:szCs w:val="24"/>
          <w:lang w:val="en-US"/>
        </w:rPr>
        <w:lastRenderedPageBreak/>
        <w:t>For the control mechanism, people should be able to separate raw food from the produce and other foods, wash</w:t>
      </w:r>
      <w:r w:rsidR="00664790">
        <w:rPr>
          <w:rFonts w:ascii="Times New Roman" w:hAnsi="Times New Roman" w:cs="Times New Roman"/>
          <w:sz w:val="24"/>
          <w:szCs w:val="24"/>
          <w:lang w:val="en-US"/>
        </w:rPr>
        <w:t xml:space="preserve"> hands and materials well and avoid cross contamination to</w:t>
      </w:r>
      <w:r w:rsidR="00877D41">
        <w:rPr>
          <w:rFonts w:ascii="Times New Roman" w:hAnsi="Times New Roman" w:cs="Times New Roman"/>
          <w:sz w:val="24"/>
          <w:szCs w:val="24"/>
          <w:lang w:val="en-US"/>
        </w:rPr>
        <w:t xml:space="preserve"> prevent further spread of the disease</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{"citationItems":[{"id":"ITEM-1","itemData":{"DOI":"10.1371/journal.pone.0237886","ISSN":"19326203","PMID":"32810191","abstract":"Salmonella enterica subsp. enterica serovar Typhimurium (S. Typhimurium) causes gastroenteritis in many countries. However, in Brazil there are few studies that have conducted a virulence characterization of this serovar. The aim of this study was to evaluate the virulence potential of S. Typhimurium strains isolated in Brazil. Forty S. Typhimurium strains isolated from humans (n = 20) and food (n = 20) from Brazil were studied regarding their invasion and survival in human epithelial cells (Caco-2) and macrophages (U937). Their virulence potential was determined using the Galleria mellonella larvae model combined with the analysis of virulence genes by whole genome sequencing (WGS). A total of 67.5% of the S. Typhimurium studied (32.5% isolated from humans and 35% isolated from food) invaded Caco-2 epithelial cells at levels similar to or greater than the S. Typhimurium SL1344 prototype strain. In addition, 37.5% of the studied strains (25% isolated from humans and 12.5% isolated from food) survived in U937 human macrophages at levels similar to or greater than SL1344. S. Typhimurium strains isolated from humans (40%) and food (25%) showed high or intermediate virulence in G. mellonella larvae after seven days exposure. Approximately, 153 virulence genes of chromosomal and plasmidial origin were detected in the strains studied. In conclusion, the ability of the S. Typhimurium to invade Caco-2 epithelial cells was strain dependent and was not related to the source or the year of isolation. However, S. Typhimurium strains isolated from humans showed greater survival rates in U937 human macrophages, and presented higher proportion of isolates with a virulent profile in G. mellonella in comparison to strains isolated from food suggesting that this difference may be related to the higher frequency of human isolates which contained plasmid genes, such as spvABCDR operon, pefABCD operon, rck and mig-5.","author":[{"dropping-particle":"","family":"Seribelli","given":"Amanda Aparecida","non-dropping-particle":"","parse-names":false,"suffix":""},{"dropping-particle":"","family":"Cruz","given":"Marcelo Ferreira","non-dropping-particle":"","parse-names":false,"suffix":""},{"dropping-particle":"","family":"Vilela","given":"Felipe Pinheiro","non-dropping-particle":"","parse-names":false,"suffix":""},{"dropping-particle":"","family":"Frazão","given":"Miliane Rodrigues","non-dropping-particle":"","parse-names":false,"suffix":""},{"dropping-particle":"","family":"Paziani","given":"Mario H.","non-dropping-particle":"","parse-names":false,"suffix":""},{"dropping-particle":"","family":"Almeida","given":"Fernanda","non-dropping-particle":"","parse-names":false,"suffix":""},{"dropping-particle":"","family":"Cazentini Medeiros","given":"Marta Inês","non-dropping-particle":"","parse-names":false,"suffix":""},{"dropping-particle":"","family":"Prazeres Rodrigues","given":"Dália","non-dropping-particle":"dos","parse-names":false,"suffix":""},{"dropping-particle":"","family":"Zeska Kress","given":"Marcia R.","non-dropping-particle":"von","parse-names":false,"suffix":""},{"dropping-particle":"","family":"Allard","given":"Marc W.","non-dropping-particle":"","parse-names":false,"suffix":""},{"dropping-particle":"","family":"Falcão","given":"Juliana Pfrimer","non-dropping-particle":"","parse-names":false,"suffix":""}],"container-title":"PLoS ONE","id":"ITEM-1","issue":"8 August","issued":{"date-parts":[["2020","8","1"]]},"page":"e0237886","publisher":"Public Library of Science","title":"Phenotypic and genotypic characterization of Salmonella Typhimurium isolates from humans and foods in Brazil","type":"article-journal","volume":"15"},"uris":["http://www.mendeley.com/documents/?uuid=1b7da5b2-b28e-3d6d-b65b-e26e41f7e482"]}],"mendeley":{"formattedCitation":"(Seribelli et al., 2020)","plainTextFormattedCitation":"(Seribelli et al., 2020)","previouslyFormattedCitation":"(Seribelli et al., 2020)"},"properties":{"noteIndex":0},"schema":"https://github.com/citation-style-language/schema/raw/master/csl-citation.json"}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(Seribelli et al., 2020)</w:t>
      </w:r>
      <w:r w:rsidR="00664790">
        <w:rPr>
          <w:rFonts w:ascii="Times New Roman" w:hAnsi="Times New Roman" w:cs="Times New Roman"/>
          <w:sz w:val="24"/>
          <w:szCs w:val="24"/>
          <w:lang w:val="en-US"/>
        </w:rPr>
        <w:fldChar w:fldCharType="end"/>
      </w:r>
      <w:r w:rsidR="00877D41">
        <w:rPr>
          <w:rFonts w:ascii="Times New Roman" w:hAnsi="Times New Roman" w:cs="Times New Roman"/>
          <w:sz w:val="24"/>
          <w:szCs w:val="24"/>
          <w:lang w:val="en-US"/>
        </w:rPr>
        <w:t>.</w:t>
      </w:r>
    </w:p>
    <w:p w14:paraId="50C590D4" w14:textId="6E6069E4" w:rsidR="00877D41" w:rsidRPr="003E3F59" w:rsidRDefault="00877D41" w:rsidP="007A5E95">
      <w:pPr>
        <w:pStyle w:val="ListParagraph"/>
        <w:numPr>
          <w:ilvl w:val="1"/>
          <w:numId w:val="2"/>
        </w:numPr>
        <w:spacing w:after="0" w:line="480" w:lineRule="auto"/>
        <w:jc w:val="both"/>
        <w:rPr>
          <w:rFonts w:ascii="Times New Roman" w:hAnsi="Times New Roman" w:cs="Times New Roman"/>
          <w:b/>
          <w:bCs/>
          <w:sz w:val="24"/>
          <w:szCs w:val="24"/>
          <w:lang w:val="en-US"/>
        </w:rPr>
      </w:pPr>
      <w:r w:rsidRPr="003E3F59">
        <w:rPr>
          <w:rFonts w:ascii="Times New Roman" w:hAnsi="Times New Roman" w:cs="Times New Roman"/>
          <w:b/>
          <w:bCs/>
          <w:sz w:val="24"/>
          <w:szCs w:val="24"/>
          <w:lang w:val="en-US"/>
        </w:rPr>
        <w:t>Shigella</w:t>
      </w:r>
    </w:p>
    <w:p w14:paraId="3AF36256" w14:textId="6DB9D5B9" w:rsidR="00050C7A" w:rsidRDefault="00050C7A" w:rsidP="007A5E9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described as a gram-negative bacterium </w:t>
      </w:r>
      <w:r w:rsidR="00664790">
        <w:rPr>
          <w:rFonts w:ascii="Times New Roman" w:hAnsi="Times New Roman" w:cs="Times New Roman"/>
          <w:sz w:val="24"/>
          <w:szCs w:val="24"/>
          <w:lang w:val="en-US"/>
        </w:rPr>
        <w:t>with the following characteristics; nonmotile, non-spore forming, facultatively anaerobic,</w:t>
      </w:r>
      <w:r>
        <w:rPr>
          <w:rFonts w:ascii="Times New Roman" w:hAnsi="Times New Roman" w:cs="Times New Roman"/>
          <w:sz w:val="24"/>
          <w:szCs w:val="24"/>
          <w:lang w:val="en-US"/>
        </w:rPr>
        <w:t xml:space="preserve"> rod</w:t>
      </w:r>
      <w:r w:rsidR="00664790">
        <w:rPr>
          <w:rFonts w:ascii="Times New Roman" w:hAnsi="Times New Roman" w:cs="Times New Roman"/>
          <w:sz w:val="24"/>
          <w:szCs w:val="24"/>
          <w:lang w:val="en-US"/>
        </w:rPr>
        <w:t>-</w:t>
      </w:r>
      <w:r>
        <w:rPr>
          <w:rFonts w:ascii="Times New Roman" w:hAnsi="Times New Roman" w:cs="Times New Roman"/>
          <w:sz w:val="24"/>
          <w:szCs w:val="24"/>
          <w:lang w:val="en-US"/>
        </w:rPr>
        <w:t>shaped</w:t>
      </w:r>
      <w:r w:rsid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a</w:t>
      </w:r>
      <w:r w:rsidR="00664790">
        <w:rPr>
          <w:rFonts w:ascii="Times New Roman" w:hAnsi="Times New Roman" w:cs="Times New Roman"/>
          <w:sz w:val="24"/>
          <w:szCs w:val="24"/>
          <w:lang w:val="en-US"/>
        </w:rPr>
        <w:t>nd</w:t>
      </w:r>
      <w:r>
        <w:rPr>
          <w:rFonts w:ascii="Times New Roman" w:hAnsi="Times New Roman" w:cs="Times New Roman"/>
          <w:sz w:val="24"/>
          <w:szCs w:val="24"/>
          <w:lang w:val="en-US"/>
        </w:rPr>
        <w:t xml:space="preserve"> plate colony formation. </w:t>
      </w:r>
      <w:r w:rsidR="00664790">
        <w:rPr>
          <w:rFonts w:ascii="Times New Roman" w:hAnsi="Times New Roman" w:cs="Times New Roman"/>
          <w:sz w:val="24"/>
          <w:szCs w:val="24"/>
          <w:lang w:val="en-US"/>
        </w:rPr>
        <w:t>The g</w:t>
      </w:r>
      <w:r>
        <w:rPr>
          <w:rFonts w:ascii="Times New Roman" w:hAnsi="Times New Roman" w:cs="Times New Roman"/>
          <w:sz w:val="24"/>
          <w:szCs w:val="24"/>
          <w:lang w:val="en-US"/>
        </w:rPr>
        <w:t xml:space="preserve">enotypic </w:t>
      </w:r>
      <w:r w:rsidR="00664790">
        <w:rPr>
          <w:rFonts w:ascii="Times New Roman" w:hAnsi="Times New Roman" w:cs="Times New Roman"/>
          <w:sz w:val="24"/>
          <w:szCs w:val="24"/>
          <w:lang w:val="en-US"/>
        </w:rPr>
        <w:t>aspect</w:t>
      </w:r>
      <w:r>
        <w:rPr>
          <w:rFonts w:ascii="Times New Roman" w:hAnsi="Times New Roman" w:cs="Times New Roman"/>
          <w:sz w:val="24"/>
          <w:szCs w:val="24"/>
          <w:lang w:val="en-US"/>
        </w:rPr>
        <w:t xml:space="preserve"> of </w:t>
      </w:r>
      <w:r w:rsidR="00664790">
        <w:rPr>
          <w:rFonts w:ascii="Times New Roman" w:hAnsi="Times New Roman" w:cs="Times New Roman"/>
          <w:sz w:val="24"/>
          <w:szCs w:val="24"/>
          <w:lang w:val="en-US"/>
        </w:rPr>
        <w:t>S</w:t>
      </w:r>
      <w:r>
        <w:rPr>
          <w:rFonts w:ascii="Times New Roman" w:hAnsi="Times New Roman" w:cs="Times New Roman"/>
          <w:sz w:val="24"/>
          <w:szCs w:val="24"/>
          <w:lang w:val="en-US"/>
        </w:rPr>
        <w:t xml:space="preserve">higella is that it contains various genes which are virulence. </w:t>
      </w:r>
      <w:r w:rsidR="002F0FEB">
        <w:rPr>
          <w:rFonts w:ascii="Times New Roman" w:hAnsi="Times New Roman" w:cs="Times New Roman"/>
          <w:sz w:val="24"/>
          <w:szCs w:val="24"/>
          <w:lang w:val="en-US"/>
        </w:rPr>
        <w:t>Additionally,</w:t>
      </w:r>
      <w:r>
        <w:rPr>
          <w:rFonts w:ascii="Times New Roman" w:hAnsi="Times New Roman" w:cs="Times New Roman"/>
          <w:sz w:val="24"/>
          <w:szCs w:val="24"/>
          <w:lang w:val="en-US"/>
        </w:rPr>
        <w:t xml:space="preserve"> there are different strains of </w:t>
      </w:r>
      <w:r w:rsidR="00664790">
        <w:rPr>
          <w:rFonts w:ascii="Times New Roman" w:hAnsi="Times New Roman" w:cs="Times New Roman"/>
          <w:sz w:val="24"/>
          <w:szCs w:val="24"/>
          <w:lang w:val="en-US"/>
        </w:rPr>
        <w:t>S</w:t>
      </w:r>
      <w:r>
        <w:rPr>
          <w:rFonts w:ascii="Times New Roman" w:hAnsi="Times New Roman" w:cs="Times New Roman"/>
          <w:sz w:val="24"/>
          <w:szCs w:val="24"/>
          <w:lang w:val="en-US"/>
        </w:rPr>
        <w:t xml:space="preserve">higella which are </w:t>
      </w:r>
      <w:r w:rsidR="002F0FEB">
        <w:rPr>
          <w:rFonts w:ascii="Times New Roman" w:hAnsi="Times New Roman" w:cs="Times New Roman"/>
          <w:sz w:val="24"/>
          <w:szCs w:val="24"/>
          <w:lang w:val="en-US"/>
        </w:rPr>
        <w:t>different</w:t>
      </w:r>
      <w:r>
        <w:rPr>
          <w:rFonts w:ascii="Times New Roman" w:hAnsi="Times New Roman" w:cs="Times New Roman"/>
          <w:sz w:val="24"/>
          <w:szCs w:val="24"/>
          <w:lang w:val="en-US"/>
        </w:rPr>
        <w:t xml:space="preserve"> by the genomic </w:t>
      </w:r>
      <w:r w:rsidR="002F0FEB">
        <w:rPr>
          <w:rFonts w:ascii="Times New Roman" w:hAnsi="Times New Roman" w:cs="Times New Roman"/>
          <w:sz w:val="24"/>
          <w:szCs w:val="24"/>
          <w:lang w:val="en-US"/>
        </w:rPr>
        <w:t>make of the strains</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{"citationItems":[{"id":"ITEM-1","itemData":{"URL":"https://endinghiv.org.au/sti/shigella/","accessed":{"date-parts":[["2021","7","2"]]},"id":"ITEM-1","issued":{"date-parts":[["0"]]},"title":"Shigella | Causes &amp; Symptoms | Testing &amp; Treatment | Ending HIV","type":"webpage"},"uris":["http://www.mendeley.com/documents/?uuid=16c45d0a-16e2-39bb-aae3-6e555f3be706"]}],"mendeley":{"formattedCitation":"(&lt;i&gt;Shigella | Causes &amp; Symptoms | Testing &amp; Treatment | Ending HIV&lt;/i&gt;, n.d.)","plainTextFormattedCitation":"(Shigella | Causes &amp; Symptoms | Testing &amp; Treatment | Ending HIV, n.d.)","previouslyFormattedCitation":"(&lt;i&gt;Shigella | Causes &amp; Symptoms | Testing &amp; Treatment | Ending HIV&lt;/i&gt;, n.d.)"},"properties":{"noteIndex":0},"schema":"https://github.com/citation-style-language/schema/raw/master/csl-citation.json"}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w:t>
      </w:r>
      <w:r w:rsidR="00664790" w:rsidRPr="00664790">
        <w:rPr>
          <w:rFonts w:ascii="Times New Roman" w:hAnsi="Times New Roman" w:cs="Times New Roman"/>
          <w:i/>
          <w:noProof/>
          <w:sz w:val="24"/>
          <w:szCs w:val="24"/>
          <w:lang w:val="en-US"/>
        </w:rPr>
        <w:t>Shigella</w:t>
      </w:r>
      <w:r w:rsidR="003E3F59">
        <w:rPr>
          <w:rFonts w:ascii="Times New Roman" w:hAnsi="Times New Roman" w:cs="Times New Roman"/>
          <w:i/>
          <w:noProof/>
          <w:sz w:val="24"/>
          <w:szCs w:val="24"/>
          <w:lang w:val="en-US"/>
        </w:rPr>
        <w:t xml:space="preserve">, </w:t>
      </w:r>
      <w:r w:rsidR="00664790" w:rsidRPr="00664790">
        <w:rPr>
          <w:rFonts w:ascii="Times New Roman" w:hAnsi="Times New Roman" w:cs="Times New Roman"/>
          <w:noProof/>
          <w:sz w:val="24"/>
          <w:szCs w:val="24"/>
          <w:lang w:val="en-US"/>
        </w:rPr>
        <w:t>n.d.)</w:t>
      </w:r>
      <w:r w:rsidR="00664790">
        <w:rPr>
          <w:rFonts w:ascii="Times New Roman" w:hAnsi="Times New Roman" w:cs="Times New Roman"/>
          <w:sz w:val="24"/>
          <w:szCs w:val="24"/>
          <w:lang w:val="en-US"/>
        </w:rPr>
        <w:fldChar w:fldCharType="end"/>
      </w:r>
      <w:r w:rsidR="002F0FEB">
        <w:rPr>
          <w:rFonts w:ascii="Times New Roman" w:hAnsi="Times New Roman" w:cs="Times New Roman"/>
          <w:sz w:val="24"/>
          <w:szCs w:val="24"/>
          <w:lang w:val="en-US"/>
        </w:rPr>
        <w:t>.</w:t>
      </w:r>
    </w:p>
    <w:p w14:paraId="70B42958" w14:textId="0A4A0B62" w:rsidR="008A3B0C" w:rsidRDefault="002F0FEB" w:rsidP="007A5E9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growth of the Shigella is dependable by the </w:t>
      </w:r>
      <w:r w:rsidR="00664790">
        <w:rPr>
          <w:rFonts w:ascii="Times New Roman" w:hAnsi="Times New Roman" w:cs="Times New Roman"/>
          <w:sz w:val="24"/>
          <w:szCs w:val="24"/>
          <w:lang w:val="en-US"/>
        </w:rPr>
        <w:t>T</w:t>
      </w:r>
      <w:r>
        <w:rPr>
          <w:rFonts w:ascii="Times New Roman" w:hAnsi="Times New Roman" w:cs="Times New Roman"/>
          <w:sz w:val="24"/>
          <w:szCs w:val="24"/>
          <w:lang w:val="en-US"/>
        </w:rPr>
        <w:t>emperature and pH. Unlike salmonella, they rapid</w:t>
      </w:r>
      <w:r w:rsidR="00664790">
        <w:rPr>
          <w:rFonts w:ascii="Times New Roman" w:hAnsi="Times New Roman" w:cs="Times New Roman"/>
          <w:sz w:val="24"/>
          <w:szCs w:val="24"/>
          <w:lang w:val="en-US"/>
        </w:rPr>
        <w:t>ly</w:t>
      </w:r>
      <w:r>
        <w:rPr>
          <w:rFonts w:ascii="Times New Roman" w:hAnsi="Times New Roman" w:cs="Times New Roman"/>
          <w:sz w:val="24"/>
          <w:szCs w:val="24"/>
          <w:lang w:val="en-US"/>
        </w:rPr>
        <w:t xml:space="preserve"> inactivated at </w:t>
      </w:r>
      <w:r w:rsidR="00664790">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higher </w:t>
      </w:r>
      <w:r w:rsidR="00664790">
        <w:rPr>
          <w:rFonts w:ascii="Times New Roman" w:hAnsi="Times New Roman" w:cs="Times New Roman"/>
          <w:sz w:val="24"/>
          <w:szCs w:val="24"/>
          <w:lang w:val="en-US"/>
        </w:rPr>
        <w:t>T</w:t>
      </w:r>
      <w:r>
        <w:rPr>
          <w:rFonts w:ascii="Times New Roman" w:hAnsi="Times New Roman" w:cs="Times New Roman"/>
          <w:sz w:val="24"/>
          <w:szCs w:val="24"/>
          <w:lang w:val="en-US"/>
        </w:rPr>
        <w:t>emperature of above 65C. in contrast</w:t>
      </w:r>
      <w:r w:rsidR="00664790">
        <w:rPr>
          <w:rFonts w:ascii="Times New Roman" w:hAnsi="Times New Roman" w:cs="Times New Roman"/>
          <w:sz w:val="24"/>
          <w:szCs w:val="24"/>
          <w:lang w:val="en-US"/>
        </w:rPr>
        <w:t>, and</w:t>
      </w:r>
      <w:r>
        <w:rPr>
          <w:rFonts w:ascii="Times New Roman" w:hAnsi="Times New Roman" w:cs="Times New Roman"/>
          <w:sz w:val="24"/>
          <w:szCs w:val="24"/>
          <w:lang w:val="en-US"/>
        </w:rPr>
        <w:t xml:space="preserve"> they also do well </w:t>
      </w:r>
      <w:r w:rsidR="00664790">
        <w:rPr>
          <w:rFonts w:ascii="Times New Roman" w:hAnsi="Times New Roman" w:cs="Times New Roman"/>
          <w:sz w:val="24"/>
          <w:szCs w:val="24"/>
          <w:lang w:val="en-US"/>
        </w:rPr>
        <w:t>at</w:t>
      </w:r>
      <w:r>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low </w:t>
      </w:r>
      <w:r w:rsidR="00664790">
        <w:rPr>
          <w:rFonts w:ascii="Times New Roman" w:hAnsi="Times New Roman" w:cs="Times New Roman"/>
          <w:sz w:val="24"/>
          <w:szCs w:val="24"/>
          <w:lang w:val="en-US"/>
        </w:rPr>
        <w:t>t</w:t>
      </w:r>
      <w:r>
        <w:rPr>
          <w:rFonts w:ascii="Times New Roman" w:hAnsi="Times New Roman" w:cs="Times New Roman"/>
          <w:sz w:val="24"/>
          <w:szCs w:val="24"/>
          <w:lang w:val="en-US"/>
        </w:rPr>
        <w:t>emperature of 4C.</w:t>
      </w:r>
      <w:r w:rsidR="008A3B0C">
        <w:rPr>
          <w:rFonts w:ascii="Times New Roman" w:hAnsi="Times New Roman" w:cs="Times New Roman"/>
          <w:sz w:val="24"/>
          <w:szCs w:val="24"/>
          <w:lang w:val="en-US"/>
        </w:rPr>
        <w:t xml:space="preserve"> Being enteric bacteria, they survive in </w:t>
      </w:r>
      <w:r w:rsidR="00664790">
        <w:rPr>
          <w:rFonts w:ascii="Times New Roman" w:hAnsi="Times New Roman" w:cs="Times New Roman"/>
          <w:sz w:val="24"/>
          <w:szCs w:val="24"/>
          <w:lang w:val="en-US"/>
        </w:rPr>
        <w:t xml:space="preserve">an </w:t>
      </w:r>
      <w:r w:rsidR="008A3B0C">
        <w:rPr>
          <w:rFonts w:ascii="Times New Roman" w:hAnsi="Times New Roman" w:cs="Times New Roman"/>
          <w:sz w:val="24"/>
          <w:szCs w:val="24"/>
          <w:lang w:val="en-US"/>
        </w:rPr>
        <w:t>acidic environment</w:t>
      </w:r>
      <w:r w:rsidR="00664790">
        <w:rPr>
          <w:rFonts w:ascii="Times New Roman" w:hAnsi="Times New Roman" w:cs="Times New Roman"/>
          <w:sz w:val="24"/>
          <w:szCs w:val="24"/>
          <w:lang w:val="en-US"/>
        </w:rPr>
        <w:t>,</w:t>
      </w:r>
      <w:r w:rsidR="008A3B0C">
        <w:rPr>
          <w:rFonts w:ascii="Times New Roman" w:hAnsi="Times New Roman" w:cs="Times New Roman"/>
          <w:sz w:val="24"/>
          <w:szCs w:val="24"/>
          <w:lang w:val="en-US"/>
        </w:rPr>
        <w:t xml:space="preserve"> especially the stomach</w:t>
      </w:r>
      <w:r w:rsidR="00664790">
        <w:rPr>
          <w:rFonts w:ascii="Times New Roman" w:hAnsi="Times New Roman" w:cs="Times New Roman"/>
          <w:sz w:val="24"/>
          <w:szCs w:val="24"/>
          <w:lang w:val="en-US"/>
        </w:rPr>
        <w:t>,</w:t>
      </w:r>
      <w:r w:rsidR="008A3B0C">
        <w:rPr>
          <w:rFonts w:ascii="Times New Roman" w:hAnsi="Times New Roman" w:cs="Times New Roman"/>
          <w:sz w:val="24"/>
          <w:szCs w:val="24"/>
          <w:lang w:val="en-US"/>
        </w:rPr>
        <w:t xml:space="preserve"> and </w:t>
      </w:r>
      <w:r w:rsidR="00FA7E02">
        <w:rPr>
          <w:rFonts w:ascii="Times New Roman" w:hAnsi="Times New Roman" w:cs="Times New Roman"/>
          <w:sz w:val="24"/>
          <w:szCs w:val="24"/>
          <w:lang w:val="en-US"/>
        </w:rPr>
        <w:t>also</w:t>
      </w:r>
      <w:r w:rsidR="008A3B0C">
        <w:rPr>
          <w:rFonts w:ascii="Times New Roman" w:hAnsi="Times New Roman" w:cs="Times New Roman"/>
          <w:sz w:val="24"/>
          <w:szCs w:val="24"/>
          <w:lang w:val="en-US"/>
        </w:rPr>
        <w:t xml:space="preserve"> have th</w:t>
      </w:r>
      <w:r w:rsidR="00664790">
        <w:rPr>
          <w:rFonts w:ascii="Times New Roman" w:hAnsi="Times New Roman" w:cs="Times New Roman"/>
          <w:sz w:val="24"/>
          <w:szCs w:val="24"/>
          <w:lang w:val="en-US"/>
        </w:rPr>
        <w:t>e</w:t>
      </w:r>
      <w:r w:rsidR="008A3B0C">
        <w:rPr>
          <w:rFonts w:ascii="Times New Roman" w:hAnsi="Times New Roman" w:cs="Times New Roman"/>
          <w:sz w:val="24"/>
          <w:szCs w:val="24"/>
          <w:lang w:val="en-US"/>
        </w:rPr>
        <w:t xml:space="preserve"> capability of invading the epithelial cells of the colon and the stomach. </w:t>
      </w:r>
      <w:bookmarkStart w:id="0" w:name="_Hlk76139167"/>
      <w:r w:rsidR="008A3B0C">
        <w:rPr>
          <w:rFonts w:ascii="Times New Roman" w:hAnsi="Times New Roman" w:cs="Times New Roman"/>
          <w:sz w:val="24"/>
          <w:szCs w:val="24"/>
          <w:lang w:val="en-US"/>
        </w:rPr>
        <w:t xml:space="preserve">When </w:t>
      </w:r>
      <w:r w:rsidR="00664790">
        <w:rPr>
          <w:rFonts w:ascii="Times New Roman" w:hAnsi="Times New Roman" w:cs="Times New Roman"/>
          <w:sz w:val="24"/>
          <w:szCs w:val="24"/>
          <w:lang w:val="en-US"/>
        </w:rPr>
        <w:t>it comes to both intrinsic and extrinsic factors like any bacteria, they are affected by light, Temperature, salinity, radiation, chemical compounds, antibiotics,</w:t>
      </w:r>
      <w:r w:rsidR="008A3B0C">
        <w:rPr>
          <w:rFonts w:ascii="Times New Roman" w:hAnsi="Times New Roman" w:cs="Times New Roman"/>
          <w:sz w:val="24"/>
          <w:szCs w:val="24"/>
          <w:lang w:val="en-US"/>
        </w:rPr>
        <w:t xml:space="preserve"> and nutrients</w:t>
      </w:r>
      <w:bookmarkEnd w:id="0"/>
      <w:r w:rsidR="008A3B0C">
        <w:rPr>
          <w:rFonts w:ascii="Times New Roman" w:hAnsi="Times New Roman" w:cs="Times New Roman"/>
          <w:sz w:val="24"/>
          <w:szCs w:val="24"/>
          <w:lang w:val="en-US"/>
        </w:rPr>
        <w:t>. Th</w:t>
      </w:r>
      <w:r w:rsidR="00664790">
        <w:rPr>
          <w:rFonts w:ascii="Times New Roman" w:hAnsi="Times New Roman" w:cs="Times New Roman"/>
          <w:sz w:val="24"/>
          <w:szCs w:val="24"/>
          <w:lang w:val="en-US"/>
        </w:rPr>
        <w:t>ese</w:t>
      </w:r>
      <w:r w:rsidR="008A3B0C">
        <w:rPr>
          <w:rFonts w:ascii="Times New Roman" w:hAnsi="Times New Roman" w:cs="Times New Roman"/>
          <w:sz w:val="24"/>
          <w:szCs w:val="24"/>
          <w:lang w:val="en-US"/>
        </w:rPr>
        <w:t xml:space="preserve"> might not be the only factors that affect </w:t>
      </w:r>
      <w:r w:rsidR="00664790">
        <w:rPr>
          <w:rFonts w:ascii="Times New Roman" w:hAnsi="Times New Roman" w:cs="Times New Roman"/>
          <w:sz w:val="24"/>
          <w:szCs w:val="24"/>
          <w:lang w:val="en-US"/>
        </w:rPr>
        <w:t>S</w:t>
      </w:r>
      <w:r w:rsidR="008A3B0C">
        <w:rPr>
          <w:rFonts w:ascii="Times New Roman" w:hAnsi="Times New Roman" w:cs="Times New Roman"/>
          <w:sz w:val="24"/>
          <w:szCs w:val="24"/>
          <w:lang w:val="en-US"/>
        </w:rPr>
        <w:t>higella</w:t>
      </w:r>
      <w:r w:rsidR="00664790">
        <w:rPr>
          <w:rFonts w:ascii="Times New Roman" w:hAnsi="Times New Roman" w:cs="Times New Roman"/>
          <w:sz w:val="24"/>
          <w:szCs w:val="24"/>
          <w:lang w:val="en-US"/>
        </w:rPr>
        <w:t>, but others</w:t>
      </w:r>
      <w:r w:rsidR="008A3B0C">
        <w:rPr>
          <w:rFonts w:ascii="Times New Roman" w:hAnsi="Times New Roman" w:cs="Times New Roman"/>
          <w:sz w:val="24"/>
          <w:szCs w:val="24"/>
          <w:lang w:val="en-US"/>
        </w:rPr>
        <w:t xml:space="preserve"> can be linked most to virulence</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{"citationItems":[{"id":"ITEM-1","itemData":{"DOI":"10.1080/10408390500295458","ISSN":"10408398","PMID":"16954064","abstract":"Shigella , the causative agent of shigellosis or \"bacillary dysentery, has been increasingly involved in foodborne outbreaks. According to the Centers for Disease Control and Prevention's Emerging Infections Program, Foodborne Diseases Active Surveillance Network (FoodNet), Shigella was the third most reported foodborne bacterial pathogen in 2002. Foods are most commonly contaminated with Shigella by an infected food handler who practices poor personal hygiene. Shigella is acid resistant, salt tolerant, and can survive at infective levels in many types of foods such as fruits and vegetables, low pH foods, prepared foods, and foods held in modified atmosphere or vacuum packaging. Survival is often increased when food is held at refrigerated temperatures. Detection methods for Shigella include conventional culture methods, immunological methods, and molecular microbiological methods. Conventional culture of Shigella in foods is often problematic due to the lack of appropriate selective media. Immunological methods for Shigella have been researched, yet there is only one commercially available test kit. Molecular microbiological methods such as PCR, oligonucleotide microarrays, and rep-PCR have also been developed for the detection and identification of Shigella . This manuscript reviews the general characteristics, prevalence, growth and survival, and methods for detection of Shigella in food. Copyright © Taylor and Francis Group, LLC.","author":[{"dropping-particle":"","family":"Warren","given":"B. R.","non-dropping-particle":"","parse-names":false,"suffix":""},{"dropping-particle":"","family":"Parish","given":"M. E.","non-dropping-particle":"","parse-names":false,"suffix":""},{"dropping-particle":"","family":"Schneider","given":"K. R.","non-dropping-particle":"","parse-names":false,"suffix":""}],"container-title":"Critical Reviews in Food Science and Nutrition","id":"ITEM-1","issue":"7","issued":{"date-parts":[["2006","10","1"]]},"page":"551-567","title":"Shigella as a foodborne pathogen and current methods for detection in food","type":"article-journal","volume":"46"},"uris":["http://www.mendeley.com/documents/?uuid=63986829-dede-34ce-8a0f-69dfda7f3607"]}],"mendeley":{"formattedCitation":"(Warren et al., 2006)","plainTextFormattedCitation":"(Warren et al., 2006)","previouslyFormattedCitation":"(Warren et al., 2006)"},"properties":{"noteIndex":0},"schema":"https://github.com/citation-style-language/schema/raw/master/csl-citation.json"}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(Warren et al., 2006)</w:t>
      </w:r>
      <w:r w:rsidR="00664790">
        <w:rPr>
          <w:rFonts w:ascii="Times New Roman" w:hAnsi="Times New Roman" w:cs="Times New Roman"/>
          <w:sz w:val="24"/>
          <w:szCs w:val="24"/>
          <w:lang w:val="en-US"/>
        </w:rPr>
        <w:fldChar w:fldCharType="end"/>
      </w:r>
      <w:r w:rsidR="008A3B0C">
        <w:rPr>
          <w:rFonts w:ascii="Times New Roman" w:hAnsi="Times New Roman" w:cs="Times New Roman"/>
          <w:sz w:val="24"/>
          <w:szCs w:val="24"/>
          <w:lang w:val="en-US"/>
        </w:rPr>
        <w:t xml:space="preserve">. </w:t>
      </w:r>
    </w:p>
    <w:p w14:paraId="5A74E02C" w14:textId="76726EBB" w:rsidR="008A3B0C" w:rsidRDefault="008A3B0C" w:rsidP="007A5E9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Food involved includes; salad, raw vegetables, dairy products, milk</w:t>
      </w:r>
      <w:r w:rsid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and poultry</w:t>
      </w:r>
      <w:r w:rsid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among others. Source of contamination for </w:t>
      </w:r>
      <w:r w:rsidR="00664790">
        <w:rPr>
          <w:rFonts w:ascii="Times New Roman" w:hAnsi="Times New Roman" w:cs="Times New Roman"/>
          <w:sz w:val="24"/>
          <w:szCs w:val="24"/>
          <w:lang w:val="en-US"/>
        </w:rPr>
        <w:t>S</w:t>
      </w:r>
      <w:r>
        <w:rPr>
          <w:rFonts w:ascii="Times New Roman" w:hAnsi="Times New Roman" w:cs="Times New Roman"/>
          <w:sz w:val="24"/>
          <w:szCs w:val="24"/>
          <w:lang w:val="en-US"/>
        </w:rPr>
        <w:t xml:space="preserve">higella can also be the food, water which </w:t>
      </w:r>
      <w:r w:rsidR="00664790">
        <w:rPr>
          <w:rFonts w:ascii="Times New Roman" w:hAnsi="Times New Roman" w:cs="Times New Roman"/>
          <w:sz w:val="24"/>
          <w:szCs w:val="24"/>
          <w:lang w:val="en-US"/>
        </w:rPr>
        <w:t>is</w:t>
      </w:r>
      <w:r>
        <w:rPr>
          <w:rFonts w:ascii="Times New Roman" w:hAnsi="Times New Roman" w:cs="Times New Roman"/>
          <w:sz w:val="24"/>
          <w:szCs w:val="24"/>
          <w:lang w:val="en-US"/>
        </w:rPr>
        <w:t xml:space="preserve"> contaminated with either human or animal waste, unsanitary </w:t>
      </w:r>
      <w:r w:rsidR="00FA7E02">
        <w:rPr>
          <w:rFonts w:ascii="Times New Roman" w:hAnsi="Times New Roman" w:cs="Times New Roman"/>
          <w:sz w:val="24"/>
          <w:szCs w:val="24"/>
          <w:lang w:val="en-US"/>
        </w:rPr>
        <w:t>handling</w:t>
      </w:r>
      <w:r>
        <w:rPr>
          <w:rFonts w:ascii="Times New Roman" w:hAnsi="Times New Roman" w:cs="Times New Roman"/>
          <w:sz w:val="24"/>
          <w:szCs w:val="24"/>
          <w:lang w:val="en-US"/>
        </w:rPr>
        <w:t xml:space="preserve"> of the food handlers</w:t>
      </w:r>
      <w:r w:rsid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among other sources. </w:t>
      </w:r>
      <w:r w:rsidR="00664790">
        <w:rPr>
          <w:rFonts w:ascii="Times New Roman" w:hAnsi="Times New Roman" w:cs="Times New Roman"/>
          <w:sz w:val="24"/>
          <w:szCs w:val="24"/>
          <w:lang w:val="en-US"/>
        </w:rPr>
        <w:t>The m</w:t>
      </w:r>
      <w:r>
        <w:rPr>
          <w:rFonts w:ascii="Times New Roman" w:hAnsi="Times New Roman" w:cs="Times New Roman"/>
          <w:sz w:val="24"/>
          <w:szCs w:val="24"/>
          <w:lang w:val="en-US"/>
        </w:rPr>
        <w:t xml:space="preserve">echanism of contamination of </w:t>
      </w:r>
      <w:r w:rsidR="00664790">
        <w:rPr>
          <w:rFonts w:ascii="Times New Roman" w:hAnsi="Times New Roman" w:cs="Times New Roman"/>
          <w:sz w:val="24"/>
          <w:szCs w:val="24"/>
          <w:lang w:val="en-US"/>
        </w:rPr>
        <w:t>S</w:t>
      </w:r>
      <w:r>
        <w:rPr>
          <w:rFonts w:ascii="Times New Roman" w:hAnsi="Times New Roman" w:cs="Times New Roman"/>
          <w:sz w:val="24"/>
          <w:szCs w:val="24"/>
          <w:lang w:val="en-US"/>
        </w:rPr>
        <w:t>higella is mainly host-adapted to either human or non-human</w:t>
      </w:r>
      <w:r w:rsid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which uses fecal-oral route</w:t>
      </w:r>
      <w:r w:rsidR="008F0FE7">
        <w:rPr>
          <w:rFonts w:ascii="Times New Roman" w:hAnsi="Times New Roman" w:cs="Times New Roman"/>
          <w:sz w:val="24"/>
          <w:szCs w:val="24"/>
          <w:lang w:val="en-US"/>
        </w:rPr>
        <w:t>, person-to-person or indirectly th</w:t>
      </w:r>
      <w:r w:rsidR="00664790">
        <w:rPr>
          <w:rFonts w:ascii="Times New Roman" w:hAnsi="Times New Roman" w:cs="Times New Roman"/>
          <w:sz w:val="24"/>
          <w:szCs w:val="24"/>
          <w:lang w:val="en-US"/>
        </w:rPr>
        <w:t>r</w:t>
      </w:r>
      <w:r w:rsidR="008F0FE7">
        <w:rPr>
          <w:rFonts w:ascii="Times New Roman" w:hAnsi="Times New Roman" w:cs="Times New Roman"/>
          <w:sz w:val="24"/>
          <w:szCs w:val="24"/>
          <w:lang w:val="en-US"/>
        </w:rPr>
        <w:t xml:space="preserve">ough eating contaminated food full of </w:t>
      </w:r>
      <w:r w:rsidR="00FA7E02">
        <w:rPr>
          <w:rFonts w:ascii="Times New Roman" w:hAnsi="Times New Roman" w:cs="Times New Roman"/>
          <w:sz w:val="24"/>
          <w:szCs w:val="24"/>
          <w:lang w:val="en-US"/>
        </w:rPr>
        <w:t>contaminates</w:t>
      </w:r>
      <w:r w:rsidR="008F0FE7">
        <w:rPr>
          <w:rFonts w:ascii="Times New Roman" w:hAnsi="Times New Roman" w:cs="Times New Roman"/>
          <w:sz w:val="24"/>
          <w:szCs w:val="24"/>
          <w:lang w:val="en-US"/>
        </w:rPr>
        <w:t>.</w:t>
      </w:r>
    </w:p>
    <w:p w14:paraId="2AFAA63C" w14:textId="7C3DE219" w:rsidR="008F0FE7" w:rsidRDefault="008F0FE7" w:rsidP="007A5E9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Shigella cause</w:t>
      </w:r>
      <w:r w:rsidR="00664790">
        <w:rPr>
          <w:rFonts w:ascii="Times New Roman" w:hAnsi="Times New Roman" w:cs="Times New Roman"/>
          <w:sz w:val="24"/>
          <w:szCs w:val="24"/>
          <w:lang w:val="en-US"/>
        </w:rPr>
        <w:t>s</w:t>
      </w:r>
      <w:r>
        <w:rPr>
          <w:rFonts w:ascii="Times New Roman" w:hAnsi="Times New Roman" w:cs="Times New Roman"/>
          <w:sz w:val="24"/>
          <w:szCs w:val="24"/>
          <w:lang w:val="en-US"/>
        </w:rPr>
        <w:t xml:space="preserve"> the disease known as shigellosis</w:t>
      </w:r>
      <w:r w:rsid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which has the following characteristics; diarrhea, fever, sever</w:t>
      </w:r>
      <w:r w:rsidR="00664790">
        <w:rPr>
          <w:rFonts w:ascii="Times New Roman" w:hAnsi="Times New Roman" w:cs="Times New Roman"/>
          <w:sz w:val="24"/>
          <w:szCs w:val="24"/>
          <w:lang w:val="en-US"/>
        </w:rPr>
        <w:t>e</w:t>
      </w:r>
      <w:r>
        <w:rPr>
          <w:rFonts w:ascii="Times New Roman" w:hAnsi="Times New Roman" w:cs="Times New Roman"/>
          <w:sz w:val="24"/>
          <w:szCs w:val="24"/>
          <w:lang w:val="en-US"/>
        </w:rPr>
        <w:t xml:space="preserve"> stomach cramping, dehydrates</w:t>
      </w:r>
      <w:r w:rsid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and stomach pain. The </w:t>
      </w:r>
      <w:r>
        <w:rPr>
          <w:rFonts w:ascii="Times New Roman" w:hAnsi="Times New Roman" w:cs="Times New Roman"/>
          <w:sz w:val="24"/>
          <w:szCs w:val="24"/>
          <w:lang w:val="en-US"/>
        </w:rPr>
        <w:lastRenderedPageBreak/>
        <w:t xml:space="preserve">patient </w:t>
      </w:r>
      <w:r w:rsidR="00664790">
        <w:rPr>
          <w:rFonts w:ascii="Times New Roman" w:hAnsi="Times New Roman" w:cs="Times New Roman"/>
          <w:sz w:val="24"/>
          <w:szCs w:val="24"/>
          <w:lang w:val="en-US"/>
        </w:rPr>
        <w:t>is</w:t>
      </w:r>
      <w:r>
        <w:rPr>
          <w:rFonts w:ascii="Times New Roman" w:hAnsi="Times New Roman" w:cs="Times New Roman"/>
          <w:sz w:val="24"/>
          <w:szCs w:val="24"/>
          <w:lang w:val="en-US"/>
        </w:rPr>
        <w:t xml:space="preserve"> advised to seek medication immediately when they start feeling such signs. The methods quantified to be used </w:t>
      </w:r>
      <w:r w:rsidR="00664790">
        <w:rPr>
          <w:rFonts w:ascii="Times New Roman" w:hAnsi="Times New Roman" w:cs="Times New Roman"/>
          <w:sz w:val="24"/>
          <w:szCs w:val="24"/>
          <w:lang w:val="en-US"/>
        </w:rPr>
        <w:t>to identify</w:t>
      </w:r>
      <w:r>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t>S</w:t>
      </w:r>
      <w:r>
        <w:rPr>
          <w:rFonts w:ascii="Times New Roman" w:hAnsi="Times New Roman" w:cs="Times New Roman"/>
          <w:sz w:val="24"/>
          <w:szCs w:val="24"/>
          <w:lang w:val="en-US"/>
        </w:rPr>
        <w:t>higella in food include PCR, oligonucleotide microarrays</w:t>
      </w:r>
      <w:r w:rsid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and rep-PCR. Control of the </w:t>
      </w:r>
      <w:r w:rsidR="00664790">
        <w:rPr>
          <w:rFonts w:ascii="Times New Roman" w:hAnsi="Times New Roman" w:cs="Times New Roman"/>
          <w:sz w:val="24"/>
          <w:szCs w:val="24"/>
          <w:lang w:val="en-US"/>
        </w:rPr>
        <w:t>S</w:t>
      </w:r>
      <w:r>
        <w:rPr>
          <w:rFonts w:ascii="Times New Roman" w:hAnsi="Times New Roman" w:cs="Times New Roman"/>
          <w:sz w:val="24"/>
          <w:szCs w:val="24"/>
          <w:lang w:val="en-US"/>
        </w:rPr>
        <w:t>higella or shigellosis is through practi</w:t>
      </w:r>
      <w:r w:rsidR="00664790">
        <w:rPr>
          <w:rFonts w:ascii="Times New Roman" w:hAnsi="Times New Roman" w:cs="Times New Roman"/>
          <w:sz w:val="24"/>
          <w:szCs w:val="24"/>
          <w:lang w:val="en-US"/>
        </w:rPr>
        <w:t>c</w:t>
      </w:r>
      <w:r>
        <w:rPr>
          <w:rFonts w:ascii="Times New Roman" w:hAnsi="Times New Roman" w:cs="Times New Roman"/>
          <w:sz w:val="24"/>
          <w:szCs w:val="24"/>
          <w:lang w:val="en-US"/>
        </w:rPr>
        <w:t xml:space="preserve">ing good personal hygiene. For instance, washing hands, discarding the dirt. It is advisable to keep </w:t>
      </w:r>
      <w:r w:rsidR="00664790">
        <w:rPr>
          <w:rFonts w:ascii="Times New Roman" w:hAnsi="Times New Roman" w:cs="Times New Roman"/>
          <w:sz w:val="24"/>
          <w:szCs w:val="24"/>
          <w:lang w:val="en-US"/>
        </w:rPr>
        <w:t xml:space="preserve">a </w:t>
      </w:r>
      <w:r>
        <w:rPr>
          <w:rFonts w:ascii="Times New Roman" w:hAnsi="Times New Roman" w:cs="Times New Roman"/>
          <w:sz w:val="24"/>
          <w:szCs w:val="24"/>
          <w:lang w:val="en-US"/>
        </w:rPr>
        <w:t>distance to avoid cross-contamination</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{"citationItems":[{"id":"ITEM-1","itemData":{"URL":"https://endinghiv.org.au/sti/shigella/","accessed":{"date-parts":[["2021","7","2"]]},"id":"ITEM-1","issued":{"date-parts":[["0"]]},"title":"Shigella | Causes &amp; Symptoms | Testing &amp; Treatment | Ending HIV","type":"webpage"},"uris":["http://www.mendeley.com/documents/?uuid=16c45d0a-16e2-39bb-aae3-6e555f3be706"]}],"mendeley":{"formattedCitation":"(&lt;i&gt;Shigella | Causes &amp; Symptoms | Testing &amp; Treatment | Ending HIV&lt;/i&gt;, n.d.)","plainTextFormattedCitation":"(Shigella | Causes &amp; Symptoms | Testing &amp; Treatment | Ending HIV, n.d.)","previouslyFormattedCitation":"(&lt;i&gt;Shigella | Causes &amp; Symptoms | Testing &amp; Treatment | Ending HIV&lt;/i&gt;, n.d.)"},"properties":{"noteIndex":0},"schema":"https://github.com/citation-style-language/schema/raw/master/csl-citation.json"}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w:t>
      </w:r>
      <w:r w:rsidR="00664790" w:rsidRPr="00664790">
        <w:rPr>
          <w:rFonts w:ascii="Times New Roman" w:hAnsi="Times New Roman" w:cs="Times New Roman"/>
          <w:i/>
          <w:noProof/>
          <w:sz w:val="24"/>
          <w:szCs w:val="24"/>
          <w:lang w:val="en-US"/>
        </w:rPr>
        <w:t>Shigella</w:t>
      </w:r>
      <w:r w:rsidR="003E3F59">
        <w:rPr>
          <w:rFonts w:ascii="Times New Roman" w:hAnsi="Times New Roman" w:cs="Times New Roman"/>
          <w:i/>
          <w:noProof/>
          <w:sz w:val="24"/>
          <w:szCs w:val="24"/>
          <w:lang w:val="en-US"/>
        </w:rPr>
        <w:t xml:space="preserve">, </w:t>
      </w:r>
      <w:r w:rsidR="00664790" w:rsidRPr="00664790">
        <w:rPr>
          <w:rFonts w:ascii="Times New Roman" w:hAnsi="Times New Roman" w:cs="Times New Roman"/>
          <w:noProof/>
          <w:sz w:val="24"/>
          <w:szCs w:val="24"/>
          <w:lang w:val="en-US"/>
        </w:rPr>
        <w:t xml:space="preserve"> n.d.)</w:t>
      </w:r>
      <w:r w:rsidR="00664790">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5058DE61" w14:textId="1D238F02" w:rsidR="008A3B0C" w:rsidRPr="003E3F59" w:rsidRDefault="00FA7E02" w:rsidP="007A5E95">
      <w:pPr>
        <w:pStyle w:val="ListParagraph"/>
        <w:numPr>
          <w:ilvl w:val="1"/>
          <w:numId w:val="2"/>
        </w:numPr>
        <w:spacing w:after="0" w:line="480" w:lineRule="auto"/>
        <w:jc w:val="both"/>
        <w:rPr>
          <w:rFonts w:ascii="Times New Roman" w:hAnsi="Times New Roman" w:cs="Times New Roman"/>
          <w:b/>
          <w:bCs/>
          <w:sz w:val="24"/>
          <w:szCs w:val="24"/>
          <w:lang w:val="en-US"/>
        </w:rPr>
      </w:pPr>
      <w:r w:rsidRPr="003E3F59">
        <w:rPr>
          <w:rFonts w:ascii="Times New Roman" w:hAnsi="Times New Roman" w:cs="Times New Roman"/>
          <w:b/>
          <w:bCs/>
          <w:sz w:val="24"/>
          <w:szCs w:val="24"/>
          <w:lang w:val="en-US"/>
        </w:rPr>
        <w:t>Pathogenic E. coli</w:t>
      </w:r>
    </w:p>
    <w:p w14:paraId="7825601B" w14:textId="3E95D280" w:rsidR="00D87F24" w:rsidRDefault="00664790" w:rsidP="007A5E9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g</w:t>
      </w:r>
      <w:r w:rsidR="00D87F24">
        <w:rPr>
          <w:rFonts w:ascii="Times New Roman" w:hAnsi="Times New Roman" w:cs="Times New Roman"/>
          <w:sz w:val="24"/>
          <w:szCs w:val="24"/>
          <w:lang w:val="en-US"/>
        </w:rPr>
        <w:t xml:space="preserve">ram reaction of the pathogenic E. coli </w:t>
      </w:r>
      <w:r>
        <w:rPr>
          <w:rFonts w:ascii="Times New Roman" w:hAnsi="Times New Roman" w:cs="Times New Roman"/>
          <w:sz w:val="24"/>
          <w:szCs w:val="24"/>
          <w:lang w:val="en-US"/>
        </w:rPr>
        <w:t>is</w:t>
      </w:r>
      <w:r w:rsidR="00D87F24">
        <w:rPr>
          <w:rFonts w:ascii="Times New Roman" w:hAnsi="Times New Roman" w:cs="Times New Roman"/>
          <w:sz w:val="24"/>
          <w:szCs w:val="24"/>
          <w:lang w:val="en-US"/>
        </w:rPr>
        <w:t xml:space="preserve"> gram-negative, which </w:t>
      </w:r>
      <w:r>
        <w:rPr>
          <w:rFonts w:ascii="Times New Roman" w:hAnsi="Times New Roman" w:cs="Times New Roman"/>
          <w:sz w:val="24"/>
          <w:szCs w:val="24"/>
          <w:lang w:val="en-US"/>
        </w:rPr>
        <w:t>is</w:t>
      </w:r>
      <w:r w:rsidR="00D87F24">
        <w:rPr>
          <w:rFonts w:ascii="Times New Roman" w:hAnsi="Times New Roman" w:cs="Times New Roman"/>
          <w:sz w:val="24"/>
          <w:szCs w:val="24"/>
          <w:lang w:val="en-US"/>
        </w:rPr>
        <w:t xml:space="preserve"> rod-shaped. They are different strain</w:t>
      </w:r>
      <w:r>
        <w:rPr>
          <w:rFonts w:ascii="Times New Roman" w:hAnsi="Times New Roman" w:cs="Times New Roman"/>
          <w:sz w:val="24"/>
          <w:szCs w:val="24"/>
          <w:lang w:val="en-US"/>
        </w:rPr>
        <w:t>s of pathogenic E. coli. Some examples include; Enterotoxigenic E. coli (ETEC), which are the causative agent of diarrhea and found in dogs, humans, pigs, cattle, and sheep</w:t>
      </w:r>
      <w:r w:rsidR="00D87F24">
        <w:rPr>
          <w:rFonts w:ascii="Times New Roman" w:hAnsi="Times New Roman" w:cs="Times New Roman"/>
          <w:sz w:val="24"/>
          <w:szCs w:val="24"/>
          <w:lang w:val="en-US"/>
        </w:rPr>
        <w:t>. Secondly</w:t>
      </w:r>
      <w:r>
        <w:rPr>
          <w:rFonts w:ascii="Times New Roman" w:hAnsi="Times New Roman" w:cs="Times New Roman"/>
          <w:sz w:val="24"/>
          <w:szCs w:val="24"/>
          <w:lang w:val="en-US"/>
        </w:rPr>
        <w:t>,</w:t>
      </w:r>
      <w:r w:rsidR="00D87F2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D87F24">
        <w:rPr>
          <w:rFonts w:ascii="Times New Roman" w:hAnsi="Times New Roman" w:cs="Times New Roman"/>
          <w:sz w:val="24"/>
          <w:szCs w:val="24"/>
          <w:lang w:val="en-US"/>
        </w:rPr>
        <w:t>pathotype is Enteropathogenic E. coli (EPEC)</w:t>
      </w:r>
      <w:r>
        <w:rPr>
          <w:rFonts w:ascii="Times New Roman" w:hAnsi="Times New Roman" w:cs="Times New Roman"/>
          <w:sz w:val="24"/>
          <w:szCs w:val="24"/>
          <w:lang w:val="en-US"/>
        </w:rPr>
        <w:t>,</w:t>
      </w:r>
      <w:r w:rsidR="00D87F24">
        <w:rPr>
          <w:rFonts w:ascii="Times New Roman" w:hAnsi="Times New Roman" w:cs="Times New Roman"/>
          <w:sz w:val="24"/>
          <w:szCs w:val="24"/>
          <w:lang w:val="en-US"/>
        </w:rPr>
        <w:t xml:space="preserve"> having </w:t>
      </w:r>
      <w:r>
        <w:rPr>
          <w:rFonts w:ascii="Times New Roman" w:hAnsi="Times New Roman" w:cs="Times New Roman"/>
          <w:sz w:val="24"/>
          <w:szCs w:val="24"/>
          <w:lang w:val="en-US"/>
        </w:rPr>
        <w:t xml:space="preserve">the </w:t>
      </w:r>
      <w:r w:rsidR="00D87F24">
        <w:rPr>
          <w:rFonts w:ascii="Times New Roman" w:hAnsi="Times New Roman" w:cs="Times New Roman"/>
          <w:sz w:val="24"/>
          <w:szCs w:val="24"/>
          <w:lang w:val="en-US"/>
        </w:rPr>
        <w:t xml:space="preserve">same characteristics as ETEC. Third, Enteroinvasive E. coli (EIEC) </w:t>
      </w:r>
      <w:r>
        <w:rPr>
          <w:rFonts w:ascii="Times New Roman" w:hAnsi="Times New Roman" w:cs="Times New Roman"/>
          <w:sz w:val="24"/>
          <w:szCs w:val="24"/>
          <w:lang w:val="en-US"/>
        </w:rPr>
        <w:t xml:space="preserve">is </w:t>
      </w:r>
      <w:r w:rsidR="00D87F24">
        <w:rPr>
          <w:rFonts w:ascii="Times New Roman" w:hAnsi="Times New Roman" w:cs="Times New Roman"/>
          <w:sz w:val="24"/>
          <w:szCs w:val="24"/>
          <w:lang w:val="en-US"/>
        </w:rPr>
        <w:t xml:space="preserve">mainly found in humans. Fourth, Enterohemorrhagic E. coli (EHEC) </w:t>
      </w:r>
      <w:r>
        <w:rPr>
          <w:rFonts w:ascii="Times New Roman" w:hAnsi="Times New Roman" w:cs="Times New Roman"/>
          <w:sz w:val="24"/>
          <w:szCs w:val="24"/>
          <w:lang w:val="en-US"/>
        </w:rPr>
        <w:t>is locate</w:t>
      </w:r>
      <w:r w:rsidR="00D87F24">
        <w:rPr>
          <w:rFonts w:ascii="Times New Roman" w:hAnsi="Times New Roman" w:cs="Times New Roman"/>
          <w:sz w:val="24"/>
          <w:szCs w:val="24"/>
          <w:lang w:val="en-US"/>
        </w:rPr>
        <w:t>d in humans and animals such as cattle and goats. Lastly, Enteroaggregative E. coli (EAEC)</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{"citationItems":[{"id":"ITEM-1","itemData":{"DOI":"10.1093/jaoac/88.5.1318","ISSN":"1060-3271","abstract":"The relative effectiveness of the SimPlate® Coliform and E. coli Color Indicator (CEc-CI) method was compared to the AOAC 3-tube Most Probable Number (MPN) methods for enumerating and confirming coliforms and Escherichia coli in foods (966.23 and 966.24). In this study, test portions were prepared and analyzed according to the conditions stated in both the AOAC methods and SimPlate directions for use. Six food types were artificially contaminated with coliform bacteria and E. coli: frozen burritos, frozen broccoli, fluid pasteurized milk, whole almond nut meats, cheese, and powdered cake mix. Method comparisons were conducted. Overall, the SimPlate method demonstrated &amp;lt;0.3 log difference for total coliform and E. coli counts compared to the AOAC reference methods for the majority of food types and levels analyzed. In all cases, the repeatability and reproducibility of the SimPlate CEc-CI method were not different from those of the reference methods and in certain cases, were statistically better than those of the AOAC 3-tube MPN methods. These results indicate that the SimPlate CEc-CI method and the reference culture methods are comparable for enumeration of both total coliforms and E. coli in foods.","author":[{"dropping-particle":"","family":"Feldsine","given":"Philip T","non-dropping-particle":"","parse-names":false,"suffix":""},{"dropping-particle":"","family":"Lienau","given":"Andrew H","non-dropping-particle":"","parse-names":false,"suffix":""},{"dropping-particle":"","family":"Roa","given":"Nerie H","non-dropping-particle":"","parse-names":false,"suffix":""},{"dropping-particle":"","family":"Green","given":"Shannon T","non-dropping-particle":"","parse-names":false,"suffix":""},{"dropping-particle":"","family":"Braut-Taormina","given":"J","non-dropping-particle":"","parse-names":false,"suffix":""},{"dropping-particle":"","family":"Braymen","given":"C","non-dropping-particle":"","parse-names":false,"suffix":""},{"dropping-particle":"","family":"Chavey","given":"C","non-dropping-particle":"","parse-names":false,"suffix":""},{"dropping-particle":"","family":"Cohen","given":"A","non-dropping-particle":"","parse-names":false,"suffix":""},{"dropping-particle":"","family":"Deans","given":"A","non-dropping-particle":"","parse-names":false,"suffix":""},{"dropping-particle":"","family":"Delancey","given":"S","non-dropping-particle":"","parse-names":false,"suffix":""},{"dropping-particle":"","family":"Elems","given":"C","non-dropping-particle":"","parse-names":false,"suffix":""},{"dropping-particle":"","family":"Forgey","given":"R","non-dropping-particle":"","parse-names":false,"suffix":""},{"dropping-particle":"","family":"Gonzalez","given":"E","non-dropping-particle":"","parse-names":false,"suffix":""},{"dropping-particle":"","family":"Hall","given":"V","non-dropping-particle":"","parse-names":false,"suffix":""},{"dropping-particle":"","family":"Huang","given":"M C J","non-dropping-particle":"","parse-names":false,"suffix":""},{"dropping-particle":"","family":"Humes","given":"L","non-dropping-particle":"","parse-names":false,"suffix":""},{"dropping-particle":"","family":"Johnson","given":"F","non-dropping-particle":"","parse-names":false,"suffix":""},{"dropping-particle":"","family":"Kerdaji","given":"K","non-dropping-particle":"","parse-names":false,"suffix":""},{"dropping-particle":"","family":"King","given":"J","non-dropping-particle":"","parse-names":false,"suffix":""},{"dropping-particle":"","family":"Kipker","given":"L","non-dropping-particle":"","parse-names":false,"suffix":""},{"dropping-particle":"","family":"Lau","given":"D","non-dropping-particle":"","parse-names":false,"suffix":""},{"dropping-particle":"","family":"Nogle","given":"J","non-dropping-particle":"","parse-names":false,"suffix":""},{"dropping-particle":"","family":"Peters","given":"C","non-dropping-particle":"","parse-names":false,"suffix":""},{"dropping-particle":"","family":"Pinkston","given":"J","non-dropping-particle":"","parse-names":false,"suffix":""},{"dropping-particle":"","family":"Porter","given":"M","non-dropping-particle":"","parse-names":false,"suffix":""},{"dropping-particle":"","family":"Potter","given":"L","non-dropping-particle":"","parse-names":false,"suffix":""},{"dropping-particle":"","family":"Rogers","given":"S","non-dropping-particle":"","parse-names":false,"suffix":""},{"dropping-particle":"","family":"Stephens","given":"J","non-dropping-particle":"","parse-names":false,"suffix":""},{"dropping-particle":"","family":"Skorupa","given":"G","non-dropping-particle":"","parse-names":false,"suffix":""},{"dropping-particle":"","family":"Taylor","given":"R","non-dropping-particle":"","parse-names":false,"suffix":""},{"dropping-particle":"","family":"Tuncan","given":"E","non-dropping-particle":"","parse-names":false,"suffix":""},{"dropping-particle":"","family":"Vought","given":"K","non-dropping-particle":"","parse-names":false,"suffix":""},{"dropping-particle":"","family":"Vrana","given":"D","non-dropping-particle":"","parse-names":false,"suffix":""}],"container-title":"Journal of AOAC INTERNATIONAL","id":"ITEM-1","issue":"5","issued":{"date-parts":[["2005","9","1"]]},"page":"1318-1333","publisher":"Oxford University Press (OUP)","title":"Enumeration of Total Coliforms and E. coli in Foods by the SimPlate® Coliform and E. coli Color Indicator Method and Conventional Culture Methods: Collaborative Study","type":"article-journal","volume":"88"},"uris":["http://www.mendeley.com/documents/?uuid=32d03766-9ab7-3a51-94e7-d7375250ec87"]}],"mendeley":{"formattedCitation":"(Feldsine et al., 2005)","plainTextFormattedCitation":"(Feldsine et al., 2005)","previouslyFormattedCitation":"(Feldsine et al., 2005)"},"properties":{"noteIndex":0},"schema":"https://github.com/citation-style-language/schema/raw/master/csl-citation.json"}</w:instrText>
      </w:r>
      <w:r>
        <w:rPr>
          <w:rFonts w:ascii="Times New Roman" w:hAnsi="Times New Roman" w:cs="Times New Roman"/>
          <w:sz w:val="24"/>
          <w:szCs w:val="24"/>
          <w:lang w:val="en-US"/>
        </w:rPr>
        <w:fldChar w:fldCharType="separate"/>
      </w:r>
      <w:r w:rsidRPr="00664790">
        <w:rPr>
          <w:rFonts w:ascii="Times New Roman" w:hAnsi="Times New Roman" w:cs="Times New Roman"/>
          <w:noProof/>
          <w:sz w:val="24"/>
          <w:szCs w:val="24"/>
          <w:lang w:val="en-US"/>
        </w:rPr>
        <w:t>(Feldsine et al., 2005)</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D87F24">
        <w:rPr>
          <w:rFonts w:ascii="Times New Roman" w:hAnsi="Times New Roman" w:cs="Times New Roman"/>
          <w:sz w:val="24"/>
          <w:szCs w:val="24"/>
          <w:lang w:val="en-US"/>
        </w:rPr>
        <w:t>. All of the above mention pathotype</w:t>
      </w:r>
      <w:r>
        <w:rPr>
          <w:rFonts w:ascii="Times New Roman" w:hAnsi="Times New Roman" w:cs="Times New Roman"/>
          <w:sz w:val="24"/>
          <w:szCs w:val="24"/>
          <w:lang w:val="en-US"/>
        </w:rPr>
        <w:t>s</w:t>
      </w:r>
      <w:r w:rsidR="00D87F24">
        <w:rPr>
          <w:rFonts w:ascii="Times New Roman" w:hAnsi="Times New Roman" w:cs="Times New Roman"/>
          <w:sz w:val="24"/>
          <w:szCs w:val="24"/>
          <w:lang w:val="en-US"/>
        </w:rPr>
        <w:t xml:space="preserve"> have genes that encode virulence</w:t>
      </w:r>
      <w:r w:rsidR="00164618">
        <w:rPr>
          <w:rFonts w:ascii="Times New Roman" w:hAnsi="Times New Roman" w:cs="Times New Roman"/>
          <w:sz w:val="24"/>
          <w:szCs w:val="24"/>
          <w:lang w:val="en-US"/>
        </w:rPr>
        <w:t xml:space="preserve"> that regulate</w:t>
      </w:r>
      <w:r>
        <w:rPr>
          <w:rFonts w:ascii="Times New Roman" w:hAnsi="Times New Roman" w:cs="Times New Roman"/>
          <w:sz w:val="24"/>
          <w:szCs w:val="24"/>
          <w:lang w:val="en-US"/>
        </w:rPr>
        <w:t>s</w:t>
      </w:r>
      <w:r w:rsidR="00164618">
        <w:rPr>
          <w:rFonts w:ascii="Times New Roman" w:hAnsi="Times New Roman" w:cs="Times New Roman"/>
          <w:sz w:val="24"/>
          <w:szCs w:val="24"/>
          <w:lang w:val="en-US"/>
        </w:rPr>
        <w:t xml:space="preserve"> both growth and survival.</w:t>
      </w:r>
    </w:p>
    <w:p w14:paraId="431E022C" w14:textId="6F992CE9" w:rsidR="00164618" w:rsidRDefault="00164618" w:rsidP="007A5E9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Pathogenic E. coli</w:t>
      </w:r>
      <w:r w:rsid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like any other bacteria</w:t>
      </w:r>
      <w:r w:rsid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always take 24hours to grow on </w:t>
      </w:r>
      <w:r w:rsidR="00664790">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plate of media. Its growth is affected by environmental factors (Temp, pH, Salinity), nutrients, </w:t>
      </w:r>
      <w:r w:rsidR="00664790">
        <w:rPr>
          <w:rFonts w:ascii="Times New Roman" w:hAnsi="Times New Roman" w:cs="Times New Roman"/>
          <w:sz w:val="24"/>
          <w:szCs w:val="24"/>
          <w:lang w:val="en-US"/>
        </w:rPr>
        <w:t>and toxin</w:t>
      </w:r>
      <w:r>
        <w:rPr>
          <w:rFonts w:ascii="Times New Roman" w:hAnsi="Times New Roman" w:cs="Times New Roman"/>
          <w:sz w:val="24"/>
          <w:szCs w:val="24"/>
          <w:lang w:val="en-US"/>
        </w:rPr>
        <w:t xml:space="preserve">s. The survival mechanism of most of the pathogenic E. coli is </w:t>
      </w:r>
      <w:r w:rsidR="00664790">
        <w:rPr>
          <w:rFonts w:ascii="Times New Roman" w:hAnsi="Times New Roman" w:cs="Times New Roman"/>
          <w:sz w:val="24"/>
          <w:szCs w:val="24"/>
          <w:lang w:val="en-US"/>
        </w:rPr>
        <w:t xml:space="preserve">a </w:t>
      </w:r>
      <w:r>
        <w:rPr>
          <w:rFonts w:ascii="Times New Roman" w:hAnsi="Times New Roman" w:cs="Times New Roman"/>
          <w:sz w:val="24"/>
          <w:szCs w:val="24"/>
          <w:lang w:val="en-US"/>
        </w:rPr>
        <w:t>warm environment.</w:t>
      </w:r>
      <w:r w:rsidR="00664D97">
        <w:rPr>
          <w:rFonts w:ascii="Times New Roman" w:hAnsi="Times New Roman" w:cs="Times New Roman"/>
          <w:sz w:val="24"/>
          <w:szCs w:val="24"/>
          <w:lang w:val="en-US"/>
        </w:rPr>
        <w:t xml:space="preserve"> Food involved includes meat products, raw milk, vegetables</w:t>
      </w:r>
      <w:r w:rsidR="00664790">
        <w:rPr>
          <w:rFonts w:ascii="Times New Roman" w:hAnsi="Times New Roman" w:cs="Times New Roman"/>
          <w:sz w:val="24"/>
          <w:szCs w:val="24"/>
          <w:lang w:val="en-US"/>
        </w:rPr>
        <w:t>,</w:t>
      </w:r>
      <w:r w:rsidR="00664D97">
        <w:rPr>
          <w:rFonts w:ascii="Times New Roman" w:hAnsi="Times New Roman" w:cs="Times New Roman"/>
          <w:sz w:val="24"/>
          <w:szCs w:val="24"/>
          <w:lang w:val="en-US"/>
        </w:rPr>
        <w:t xml:space="preserve"> and cheese which are also the main sources of pathogenic E. coli. </w:t>
      </w:r>
      <w:r w:rsidR="00664790">
        <w:rPr>
          <w:rFonts w:ascii="Times New Roman" w:hAnsi="Times New Roman" w:cs="Times New Roman"/>
          <w:sz w:val="24"/>
          <w:szCs w:val="24"/>
          <w:lang w:val="en-US"/>
        </w:rPr>
        <w:t>The m</w:t>
      </w:r>
      <w:r w:rsidR="00664D97">
        <w:rPr>
          <w:rFonts w:ascii="Times New Roman" w:hAnsi="Times New Roman" w:cs="Times New Roman"/>
          <w:sz w:val="24"/>
          <w:szCs w:val="24"/>
          <w:lang w:val="en-US"/>
        </w:rPr>
        <w:t>echanism of the Pathogenic is from plant to human.</w:t>
      </w:r>
    </w:p>
    <w:p w14:paraId="72D96D50" w14:textId="0BA7D419" w:rsidR="00664D97" w:rsidRDefault="00664D97" w:rsidP="007A5E9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E. coli is one of the most frequent cause</w:t>
      </w:r>
      <w:r w:rsidR="00664790">
        <w:rPr>
          <w:rFonts w:ascii="Times New Roman" w:hAnsi="Times New Roman" w:cs="Times New Roman"/>
          <w:sz w:val="24"/>
          <w:szCs w:val="24"/>
          <w:lang w:val="en-US"/>
        </w:rPr>
        <w:t>s</w:t>
      </w:r>
      <w:r>
        <w:rPr>
          <w:rFonts w:ascii="Times New Roman" w:hAnsi="Times New Roman" w:cs="Times New Roman"/>
          <w:sz w:val="24"/>
          <w:szCs w:val="24"/>
          <w:lang w:val="en-US"/>
        </w:rPr>
        <w:t xml:space="preserve"> of common</w:t>
      </w:r>
      <w:r w:rsidR="001B74B9">
        <w:rPr>
          <w:rFonts w:ascii="Times New Roman" w:hAnsi="Times New Roman" w:cs="Times New Roman"/>
          <w:sz w:val="24"/>
          <w:szCs w:val="24"/>
          <w:lang w:val="en-US"/>
        </w:rPr>
        <w:t xml:space="preserve"> bacterial infections</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{"citationItems":[{"id":"ITEM-1","itemData":{"DOI":"10.3390/ijerph120100679","ISSN":"16604601","PMID":"25590145","abstract":"Pathogenic Escherichia coli can be released with the wastes coming from slaughterhouses into the environment, where they can persist. We investigated the presence of diarrheagenic E. coli in specimens taken at an abattoir located in the Zaria region, Nigeria, in samples of water from the river Koreye, where the effluent from the abattoir spills in, and vegetable specimens taken at a nearby farm. All the isolated E. coli were assayed for the production of Shiga toxins (Stx) by using the Ridascreen verotoxin Immunoassay and by PCR amplification of genes associated with the diarrheagenic E. coli. Three strains from the rectal content of two slaughtered animals and a cabbage were positive for the presence of the Stxcoding genes. Additionally we have isolated one Enteroaggregative E. coli (EAggEC) from the abattoir effluent and two Subtilase-producing E. coli from the slaughterhouse’s effluent and a sample of carrots. Our results provide evidence that pathogenic E. coli can contaminate the environment as a result of the discharge into the environment of untreated abattoir effluent, representing a reservoir for STEC and other diarrheagenic E. coli favouring their spread to crops.","author":[{"dropping-particle":"","family":"Kabiru","given":"Lawan Mohammed","non-dropping-particle":"","parse-names":false,"suffix":""},{"dropping-particle":"","family":"Bello","given":"Mohammed","non-dropping-particle":"","parse-names":false,"suffix":""},{"dropping-particle":"","family":"Kabir","given":"Junaid","non-dropping-particle":"","parse-names":false,"suffix":""},{"dropping-particle":"","family":"Grande","given":"Laura","non-dropping-particle":"","parse-names":false,"suffix":""},{"dropping-particle":"","family":"Morabito","given":"Stefano","non-dropping-particle":"","parse-names":false,"suffix":""}],"container-title":"International Journal of Environmental Research and Public Health","id":"ITEM-1","issue":"1","issued":{"date-parts":[["2015","1","13"]]},"page":"679-691","publisher":"MDPI AG","title":"Detection of pathogenic Escherichia coli in samples collected at an abattoir in Zaria, Nigeria and at different points in the surrounding environment","type":"article-journal","volume":"12"},"uris":["http://www.mendeley.com/documents/?uuid=2cddcb7f-7f66-38c5-9403-ab55428b3251"]}],"mendeley":{"formattedCitation":"(Kabiru et al., 2015)","plainTextFormattedCitation":"(Kabiru et al., 2015)","previouslyFormattedCitation":"(Kabiru et al., 2015)"},"properties":{"noteIndex":0},"schema":"https://github.com/citation-style-language/schema/raw/master/csl-citation.json"}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(Kabiru et al., 2015)</w:t>
      </w:r>
      <w:r w:rsidR="00664790">
        <w:rPr>
          <w:rFonts w:ascii="Times New Roman" w:hAnsi="Times New Roman" w:cs="Times New Roman"/>
          <w:sz w:val="24"/>
          <w:szCs w:val="24"/>
          <w:lang w:val="en-US"/>
        </w:rPr>
        <w:fldChar w:fldCharType="end"/>
      </w:r>
      <w:r w:rsidR="001B74B9">
        <w:rPr>
          <w:rFonts w:ascii="Times New Roman" w:hAnsi="Times New Roman" w:cs="Times New Roman"/>
          <w:sz w:val="24"/>
          <w:szCs w:val="24"/>
          <w:lang w:val="en-US"/>
        </w:rPr>
        <w:t>. They include; cholecystitis, cholangitis, bacteremia, diarrhea</w:t>
      </w:r>
      <w:r w:rsidR="00664790">
        <w:rPr>
          <w:rFonts w:ascii="Times New Roman" w:hAnsi="Times New Roman" w:cs="Times New Roman"/>
          <w:sz w:val="24"/>
          <w:szCs w:val="24"/>
          <w:lang w:val="en-US"/>
        </w:rPr>
        <w:t>,</w:t>
      </w:r>
      <w:r w:rsidR="001B74B9">
        <w:rPr>
          <w:rFonts w:ascii="Times New Roman" w:hAnsi="Times New Roman" w:cs="Times New Roman"/>
          <w:sz w:val="24"/>
          <w:szCs w:val="24"/>
          <w:lang w:val="en-US"/>
        </w:rPr>
        <w:t xml:space="preserve"> and other urinary tract infection. The diseases are characterized by fever, diarrhea, nausea</w:t>
      </w:r>
      <w:r w:rsidR="00664790">
        <w:rPr>
          <w:rFonts w:ascii="Times New Roman" w:hAnsi="Times New Roman" w:cs="Times New Roman"/>
          <w:sz w:val="24"/>
          <w:szCs w:val="24"/>
          <w:lang w:val="en-US"/>
        </w:rPr>
        <w:t>,</w:t>
      </w:r>
      <w:r w:rsidR="001B74B9">
        <w:rPr>
          <w:rFonts w:ascii="Times New Roman" w:hAnsi="Times New Roman" w:cs="Times New Roman"/>
          <w:sz w:val="24"/>
          <w:szCs w:val="24"/>
          <w:lang w:val="en-US"/>
        </w:rPr>
        <w:t xml:space="preserve"> among others. The virulence effects of the pathogenic E. coli </w:t>
      </w:r>
      <w:r w:rsidR="00FA7A7A">
        <w:rPr>
          <w:rFonts w:ascii="Times New Roman" w:hAnsi="Times New Roman" w:cs="Times New Roman"/>
          <w:sz w:val="24"/>
          <w:szCs w:val="24"/>
          <w:lang w:val="en-US"/>
        </w:rPr>
        <w:t>are</w:t>
      </w:r>
      <w:r w:rsidR="001B74B9">
        <w:rPr>
          <w:rFonts w:ascii="Times New Roman" w:hAnsi="Times New Roman" w:cs="Times New Roman"/>
          <w:sz w:val="24"/>
          <w:szCs w:val="24"/>
          <w:lang w:val="en-US"/>
        </w:rPr>
        <w:t xml:space="preserve"> mostly influenced by the genes</w:t>
      </w:r>
      <w:r w:rsidR="00664790">
        <w:rPr>
          <w:rFonts w:ascii="Times New Roman" w:hAnsi="Times New Roman" w:cs="Times New Roman"/>
          <w:sz w:val="24"/>
          <w:szCs w:val="24"/>
          <w:lang w:val="en-US"/>
        </w:rPr>
        <w:t>,</w:t>
      </w:r>
      <w:r w:rsidR="001B74B9">
        <w:rPr>
          <w:rFonts w:ascii="Times New Roman" w:hAnsi="Times New Roman" w:cs="Times New Roman"/>
          <w:sz w:val="24"/>
          <w:szCs w:val="24"/>
          <w:lang w:val="en-US"/>
        </w:rPr>
        <w:t xml:space="preserve"> and they cause death among the patient. The examination of </w:t>
      </w:r>
      <w:r w:rsidR="00664790">
        <w:rPr>
          <w:rFonts w:ascii="Times New Roman" w:hAnsi="Times New Roman" w:cs="Times New Roman"/>
          <w:sz w:val="24"/>
          <w:szCs w:val="24"/>
          <w:lang w:val="en-US"/>
        </w:rPr>
        <w:t>E. coli includes; disks and strips method, alternative and rapid culture media methods, and the GDS molecular detection system,</w:t>
      </w:r>
      <w:r w:rsidR="001B74B9">
        <w:rPr>
          <w:rFonts w:ascii="Times New Roman" w:hAnsi="Times New Roman" w:cs="Times New Roman"/>
          <w:sz w:val="24"/>
          <w:szCs w:val="24"/>
          <w:lang w:val="en-US"/>
        </w:rPr>
        <w:t xml:space="preserve"> among </w:t>
      </w:r>
      <w:r w:rsidR="001B74B9">
        <w:rPr>
          <w:rFonts w:ascii="Times New Roman" w:hAnsi="Times New Roman" w:cs="Times New Roman"/>
          <w:sz w:val="24"/>
          <w:szCs w:val="24"/>
          <w:lang w:val="en-US"/>
        </w:rPr>
        <w:lastRenderedPageBreak/>
        <w:t xml:space="preserve">other methods. For </w:t>
      </w:r>
      <w:r w:rsidR="00664790">
        <w:rPr>
          <w:rFonts w:ascii="Times New Roman" w:hAnsi="Times New Roman" w:cs="Times New Roman"/>
          <w:sz w:val="24"/>
          <w:szCs w:val="24"/>
          <w:lang w:val="en-US"/>
        </w:rPr>
        <w:t>prevention and control, the industry should be keen on good hygienic strategies to reduce</w:t>
      </w:r>
      <w:r w:rsidR="001B74B9">
        <w:rPr>
          <w:rFonts w:ascii="Times New Roman" w:hAnsi="Times New Roman" w:cs="Times New Roman"/>
          <w:sz w:val="24"/>
          <w:szCs w:val="24"/>
          <w:lang w:val="en-US"/>
        </w:rPr>
        <w:t xml:space="preserve"> the spread of E. coli. </w:t>
      </w:r>
      <w:r w:rsidR="00664790">
        <w:rPr>
          <w:rFonts w:ascii="Times New Roman" w:hAnsi="Times New Roman" w:cs="Times New Roman"/>
          <w:sz w:val="24"/>
          <w:szCs w:val="24"/>
          <w:lang w:val="en-US"/>
        </w:rPr>
        <w:t>T</w:t>
      </w:r>
      <w:r w:rsidR="001B74B9">
        <w:rPr>
          <w:rFonts w:ascii="Times New Roman" w:hAnsi="Times New Roman" w:cs="Times New Roman"/>
          <w:sz w:val="24"/>
          <w:szCs w:val="24"/>
          <w:lang w:val="en-US"/>
        </w:rPr>
        <w:t xml:space="preserve">he farmers should protect the fields from animal </w:t>
      </w:r>
      <w:r w:rsidR="00FA7A7A">
        <w:rPr>
          <w:rFonts w:ascii="Times New Roman" w:hAnsi="Times New Roman" w:cs="Times New Roman"/>
          <w:sz w:val="24"/>
          <w:szCs w:val="24"/>
          <w:lang w:val="en-US"/>
        </w:rPr>
        <w:t>f</w:t>
      </w:r>
      <w:r w:rsidR="00664790">
        <w:rPr>
          <w:rFonts w:ascii="Times New Roman" w:hAnsi="Times New Roman" w:cs="Times New Roman"/>
          <w:sz w:val="24"/>
          <w:szCs w:val="24"/>
          <w:lang w:val="en-US"/>
        </w:rPr>
        <w:t>a</w:t>
      </w:r>
      <w:r w:rsidR="00FA7A7A">
        <w:rPr>
          <w:rFonts w:ascii="Times New Roman" w:hAnsi="Times New Roman" w:cs="Times New Roman"/>
          <w:sz w:val="24"/>
          <w:szCs w:val="24"/>
          <w:lang w:val="en-US"/>
        </w:rPr>
        <w:t>ecal</w:t>
      </w:r>
      <w:r w:rsidR="001B74B9">
        <w:rPr>
          <w:rFonts w:ascii="Times New Roman" w:hAnsi="Times New Roman" w:cs="Times New Roman"/>
          <w:sz w:val="24"/>
          <w:szCs w:val="24"/>
          <w:lang w:val="en-US"/>
        </w:rPr>
        <w:t xml:space="preserve"> contamination. Evaluate and manage the risks from irrigation water and </w:t>
      </w:r>
      <w:r w:rsidR="00664790">
        <w:rPr>
          <w:rFonts w:ascii="Times New Roman" w:hAnsi="Times New Roman" w:cs="Times New Roman"/>
          <w:sz w:val="24"/>
          <w:szCs w:val="24"/>
          <w:lang w:val="en-US"/>
        </w:rPr>
        <w:t>keep the food in the safe storage to avoid</w:t>
      </w:r>
      <w:r w:rsidR="001B74B9">
        <w:rPr>
          <w:rFonts w:ascii="Times New Roman" w:hAnsi="Times New Roman" w:cs="Times New Roman"/>
          <w:sz w:val="24"/>
          <w:szCs w:val="24"/>
          <w:lang w:val="en-US"/>
        </w:rPr>
        <w:t xml:space="preserve"> contamination of the food by the invasion of the pathogenic E. coli</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{"citationItems":[{"id":"ITEM-1","itemData":{"DOI":"10.3390/ijerph120100679","ISSN":"16604601","PMID":"25590145","abstract":"Pathogenic Escherichia coli can be released with the wastes coming from slaughterhouses into the environment, where they can persist. We investigated the presence of diarrheagenic E. coli in specimens taken at an abattoir located in the Zaria region, Nigeria, in samples of water from the river Koreye, where the effluent from the abattoir spills in, and vegetable specimens taken at a nearby farm. All the isolated E. coli were assayed for the production of Shiga toxins (Stx) by using the Ridascreen verotoxin Immunoassay and by PCR amplification of genes associated with the diarrheagenic E. coli. Three strains from the rectal content of two slaughtered animals and a cabbage were positive for the presence of the Stxcoding genes. Additionally we have isolated one Enteroaggregative E. coli (EAggEC) from the abattoir effluent and two Subtilase-producing E. coli from the slaughterhouse’s effluent and a sample of carrots. Our results provide evidence that pathogenic E. coli can contaminate the environment as a result of the discharge into the environment of untreated abattoir effluent, representing a reservoir for STEC and other diarrheagenic E. coli favouring their spread to crops.","author":[{"dropping-particle":"","family":"Kabiru","given":"Lawan Mohammed","non-dropping-particle":"","parse-names":false,"suffix":""},{"dropping-particle":"","family":"Bello","given":"Mohammed","non-dropping-particle":"","parse-names":false,"suffix":""},{"dropping-particle":"","family":"Kabir","given":"Junaid","non-dropping-particle":"","parse-names":false,"suffix":""},{"dropping-particle":"","family":"Grande","given":"Laura","non-dropping-particle":"","parse-names":false,"suffix":""},{"dropping-particle":"","family":"Morabito","given":"Stefano","non-dropping-particle":"","parse-names":false,"suffix":""}],"container-title":"International Journal of Environmental Research and Public Health","id":"ITEM-1","issue":"1","issued":{"date-parts":[["2015","1","13"]]},"page":"679-691","publisher":"MDPI AG","title":"Detection of pathogenic Escherichia coli in samples collected at an abattoir in Zaria, Nigeria and at different points in the surrounding environment","type":"article-journal","volume":"12"},"uris":["http://www.mendeley.com/documents/?uuid=2cddcb7f-7f66-38c5-9403-ab55428b3251"]}],"mendeley":{"formattedCitation":"(Kabiru et al., 2015)","plainTextFormattedCitation":"(Kabiru et al., 2015)","previouslyFormattedCitation":"(Kabiru et al., 2015)"},"properties":{"noteIndex":0},"schema":"https://github.com/citation-style-language/schema/raw/master/csl-citation.json"}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(Kabiru et al., 2015)</w:t>
      </w:r>
      <w:r w:rsidR="00664790">
        <w:rPr>
          <w:rFonts w:ascii="Times New Roman" w:hAnsi="Times New Roman" w:cs="Times New Roman"/>
          <w:sz w:val="24"/>
          <w:szCs w:val="24"/>
          <w:lang w:val="en-US"/>
        </w:rPr>
        <w:fldChar w:fldCharType="end"/>
      </w:r>
      <w:r w:rsidR="001B74B9">
        <w:rPr>
          <w:rFonts w:ascii="Times New Roman" w:hAnsi="Times New Roman" w:cs="Times New Roman"/>
          <w:sz w:val="24"/>
          <w:szCs w:val="24"/>
          <w:lang w:val="en-US"/>
        </w:rPr>
        <w:t>.</w:t>
      </w:r>
    </w:p>
    <w:p w14:paraId="3E32772E" w14:textId="77777777" w:rsidR="003E3F59" w:rsidRDefault="003E3F59" w:rsidP="007A5E95">
      <w:pPr>
        <w:pStyle w:val="ListParagraph"/>
        <w:numPr>
          <w:ilvl w:val="1"/>
          <w:numId w:val="2"/>
        </w:numPr>
        <w:spacing w:after="0" w:line="480" w:lineRule="auto"/>
        <w:jc w:val="both"/>
        <w:rPr>
          <w:rFonts w:ascii="Times New Roman" w:hAnsi="Times New Roman" w:cs="Times New Roman"/>
          <w:b/>
          <w:bCs/>
          <w:sz w:val="24"/>
          <w:szCs w:val="24"/>
          <w:lang w:val="en-US"/>
        </w:rPr>
      </w:pPr>
      <w:r w:rsidRPr="00381672">
        <w:rPr>
          <w:rFonts w:ascii="Times New Roman" w:hAnsi="Times New Roman" w:cs="Times New Roman"/>
          <w:b/>
          <w:bCs/>
          <w:sz w:val="24"/>
          <w:szCs w:val="24"/>
          <w:lang w:val="en-US"/>
        </w:rPr>
        <w:t>Yersinia</w:t>
      </w:r>
      <w:r w:rsidRPr="003E3F59">
        <w:rPr>
          <w:rFonts w:ascii="Times New Roman" w:hAnsi="Times New Roman" w:cs="Times New Roman"/>
          <w:b/>
          <w:bCs/>
          <w:sz w:val="24"/>
          <w:szCs w:val="24"/>
          <w:lang w:val="en-US"/>
        </w:rPr>
        <w:t xml:space="preserve"> </w:t>
      </w:r>
    </w:p>
    <w:p w14:paraId="18C14B4E" w14:textId="77777777" w:rsidR="003E3F59" w:rsidRDefault="003E3F59" w:rsidP="007A5E95">
      <w:pPr>
        <w:spacing w:after="0" w:line="480" w:lineRule="auto"/>
        <w:ind w:firstLine="720"/>
        <w:jc w:val="both"/>
        <w:rPr>
          <w:rFonts w:ascii="Times New Roman" w:hAnsi="Times New Roman" w:cs="Times New Roman"/>
          <w:sz w:val="24"/>
          <w:szCs w:val="24"/>
          <w:lang w:val="en-US"/>
        </w:rPr>
      </w:pPr>
      <w:r w:rsidRPr="003E3F59">
        <w:rPr>
          <w:rFonts w:ascii="Times New Roman" w:hAnsi="Times New Roman" w:cs="Times New Roman"/>
          <w:sz w:val="24"/>
          <w:szCs w:val="24"/>
          <w:lang w:val="en-US"/>
        </w:rPr>
        <w:t xml:space="preserve">It is a gram-negative bacterium belonging to yersiniaceae family. It is coccobacilli bacteria; it is facultative anaerobes. It is rod-shaped that usually grows well 0-44C. The bacteria cause the disease called yersiniosis, acute diarrheal illness caused by the three sub-types of the Yersinia bacteria. The growth of Yersinia species grows at 42C. Genotypically, they are closely related to the Y. pseudotuberculosis. In terms of pH range, they do well in 5.0-9.6 and with a NaCl supplement. The bacteria can only survive at a period of 7 days when 11% of RH was maintained. </w:t>
      </w:r>
      <w:bookmarkStart w:id="1" w:name="_Hlk76150355"/>
      <w:r w:rsidRPr="003E3F59">
        <w:rPr>
          <w:rFonts w:ascii="Times New Roman" w:hAnsi="Times New Roman" w:cs="Times New Roman"/>
          <w:sz w:val="24"/>
          <w:szCs w:val="24"/>
          <w:lang w:val="en-US"/>
        </w:rPr>
        <w:t xml:space="preserve">When comes to both intrinsic and extrinsic factor like any bacteria, they are affected by the intensity of the light, Temperature, salinity, radiation, chemical compounds, antibiotics, and nutrients </w:t>
      </w:r>
      <w:r w:rsidRPr="003E3F59">
        <w:rPr>
          <w:rFonts w:ascii="Times New Roman" w:hAnsi="Times New Roman" w:cs="Times New Roman"/>
          <w:sz w:val="24"/>
          <w:szCs w:val="24"/>
          <w:lang w:val="en-US"/>
        </w:rPr>
        <w:fldChar w:fldCharType="begin" w:fldLock="1"/>
      </w:r>
      <w:r w:rsidRPr="003E3F59">
        <w:rPr>
          <w:rFonts w:ascii="Times New Roman" w:hAnsi="Times New Roman" w:cs="Times New Roman"/>
          <w:sz w:val="24"/>
          <w:szCs w:val="24"/>
          <w:lang w:val="en-US"/>
        </w:rPr>
        <w:instrText>ADDIN CSL_CITATION {"citationItems":[{"id":"ITEM-1","itemData":{"DOI":"10.1080/01652176.2017.1323355","ISSN":"18755941","PMID":"28438095","abstract":"Arcobacter has emerged as an important food-borne zoonotic pathogen, causing sometimes serious infections in humans and animals. Newer species of Arcobacter are being incessantly emerging (presently 25 species have been identified) with novel information on the evolutionary mechanisms and genetic diversity among different Arcobacter species. These have been reported from chickens, domestic animals (cattle, pigs, sheep, horses, dogs), reptiles (lizards, snakes and chelonians), meat (poultry, pork, goat, lamb, beef, rabbit), vegetables and from humans in different countries. Arcobacters are implicated as causative agents of diarrhea, mastitis and abortion in animals, while causing bacteremia, endocarditis, peritonitis, gastroenteritis and diarrhea in humans. Three species including A. butzleri, A. cryaerophilus and A. skirrowii are predominantly associated with clinical conditions. Arcobacters are primarily transmitted through contaminated food and water sources. Identification of Arcobacter by biochemical tests is difficult and isolation remains the gold standard method. Current diagnostic advances have provided various molecular methods for efficient detection and differentiation of the Arcobacters at genus and species level. To overcome the emerging antibiotic resistance problem there is an essential need to explore the potential of novel and alternative therapies. Strengthening of the diagnostic aspects is also suggested as in most cases Arcobacters goes unnoticed and hence the exact epidemiological status remains uncertain. This review updates the current knowledge and many aspects of this important food-borne pathogen, namely etiology, evolution and emergence, genetic diversity, epidemiology, the disease in animals and humans, public health concerns, and advances in its diagnosis, prevention and control.","author":[{"dropping-particle":"","family":"Ramees","given":"Thadiyam Puram","non-dropping-particle":"","parse-names":false,"suffix":""},{"dropping-particle":"","family":"Dhama","given":"Kuldeep","non-dropping-particle":"","parse-names":false,"suffix":""},{"dropping-particle":"","family":"Karthik","given":"Kumaragurubaran","non-dropping-particle":"","parse-names":false,"suffix":""},{"dropping-particle":"","family":"Rathore","given":"Ramswaroop Singh","non-dropping-particle":"","parse-names":false,"suffix":""},{"dropping-particle":"","family":"Kumar","given":"Ashok","non-dropping-particle":"","parse-names":false,"suffix":""},{"dropping-particle":"","family":"Saminathan","given":"Mani","non-dropping-particle":"","parse-names":false,"suffix":""},{"dropping-particle":"","family":"Tiwari","given":"Ruchi","non-dropping-particle":"","parse-names":false,"suffix":""},{"dropping-particle":"","family":"Malik","given":"Yashpal Singh","non-dropping-particle":"","parse-names":false,"suffix":""},{"dropping-particle":"","family":"Singh","given":"Raj Kumar","non-dropping-particle":"","parse-names":false,"suffix":""}],"container-title":"Veterinary Quarterly","id":"ITEM-1","issue":"1","issued":{"date-parts":[["2017","1","1"]]},"page":"136-161","publisher":"Taylor and Francis Ltd.","title":"Arcobacter: An emerging food-borne zoonotic pathogen, its public health concerns and advances in diagnosis and control - A comprehensive review","type":"article","volume":"37"},"uris":["http://www.mendeley.com/documents/?uuid=2bd1aaf2-92aa-38c3-a876-2bcff796e930"]}],"mendeley":{"formattedCitation":"(Ramees et al., 2017)","plainTextFormattedCitation":"(Ramees et al., 2017)","previouslyFormattedCitation":"(Ramees et al., 2017)"},"properties":{"noteIndex":0},"schema":"https://github.com/citation-style-language/schema/raw/master/csl-citation.json"}</w:instrText>
      </w:r>
      <w:r w:rsidRPr="003E3F59">
        <w:rPr>
          <w:rFonts w:ascii="Times New Roman" w:hAnsi="Times New Roman" w:cs="Times New Roman"/>
          <w:sz w:val="24"/>
          <w:szCs w:val="24"/>
          <w:lang w:val="en-US"/>
        </w:rPr>
        <w:fldChar w:fldCharType="separate"/>
      </w:r>
      <w:r w:rsidRPr="003E3F59">
        <w:rPr>
          <w:rFonts w:ascii="Times New Roman" w:hAnsi="Times New Roman" w:cs="Times New Roman"/>
          <w:noProof/>
          <w:sz w:val="24"/>
          <w:szCs w:val="24"/>
          <w:lang w:val="en-US"/>
        </w:rPr>
        <w:t>(Ramees et al., 2017)</w:t>
      </w:r>
      <w:r w:rsidRPr="003E3F59">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bookmarkEnd w:id="1"/>
    </w:p>
    <w:p w14:paraId="3E4568E7" w14:textId="77777777" w:rsidR="003E3F59" w:rsidRDefault="003E3F59" w:rsidP="007A5E95">
      <w:pPr>
        <w:spacing w:after="0" w:line="480" w:lineRule="auto"/>
        <w:ind w:firstLine="720"/>
        <w:jc w:val="both"/>
        <w:rPr>
          <w:rFonts w:ascii="Times New Roman" w:hAnsi="Times New Roman" w:cs="Times New Roman"/>
          <w:sz w:val="24"/>
          <w:szCs w:val="24"/>
          <w:lang w:val="en-US"/>
        </w:rPr>
      </w:pPr>
      <w:r w:rsidRPr="003E3F59">
        <w:rPr>
          <w:rFonts w:ascii="Times New Roman" w:hAnsi="Times New Roman" w:cs="Times New Roman"/>
          <w:sz w:val="24"/>
          <w:szCs w:val="24"/>
          <w:lang w:val="en-US"/>
        </w:rPr>
        <w:t>Food that involved is meat, oysters, fish, crabs, and raw milk. Animals are also habitant of the bacteria, such as pigs, beavers, and squirrels. The bacteria can also be caused by cross-contamination, in this case by soil and water, which contributes to high contamination rates. In terms of sources, food and animals are the major contributors. The mechanism of contamination is from soil and water, which are transmitted to food and animals, which are then transferred to humans by handling the food or animals. Despite that, there is also cross-contamination and high chances of a person-to-person transfer.</w:t>
      </w:r>
    </w:p>
    <w:p w14:paraId="58E46ACB" w14:textId="07D635CC" w:rsidR="003E3F59" w:rsidRPr="003E3F59" w:rsidRDefault="003E3F59" w:rsidP="007A5E95">
      <w:pPr>
        <w:spacing w:after="0" w:line="480" w:lineRule="auto"/>
        <w:ind w:firstLine="720"/>
        <w:jc w:val="both"/>
        <w:rPr>
          <w:rFonts w:ascii="Times New Roman" w:hAnsi="Times New Roman" w:cs="Times New Roman"/>
          <w:sz w:val="24"/>
          <w:szCs w:val="24"/>
          <w:lang w:val="en-US"/>
        </w:rPr>
      </w:pPr>
      <w:r w:rsidRPr="003E3F59">
        <w:rPr>
          <w:rFonts w:ascii="Times New Roman" w:hAnsi="Times New Roman" w:cs="Times New Roman"/>
          <w:sz w:val="24"/>
          <w:szCs w:val="24"/>
          <w:lang w:val="en-US"/>
        </w:rPr>
        <w:t xml:space="preserve">Yersinia causes the disease: yersiniosis, which has the following characteristics; pain, diarrhea, and blood. There is also a reported case of fever which is mostly confused with appendicitis. Method of detection of the yersinia includes the use of PCR or biochemical test. </w:t>
      </w:r>
      <w:r w:rsidRPr="003E3F59">
        <w:rPr>
          <w:rFonts w:ascii="Times New Roman" w:hAnsi="Times New Roman" w:cs="Times New Roman"/>
          <w:sz w:val="24"/>
          <w:szCs w:val="24"/>
          <w:lang w:val="en-US"/>
        </w:rPr>
        <w:lastRenderedPageBreak/>
        <w:t xml:space="preserve">Management of the yersinia consists of maintaining hygiene and make sure food is well cooked </w:t>
      </w:r>
      <w:r w:rsidRPr="003E3F59">
        <w:rPr>
          <w:rFonts w:ascii="Times New Roman" w:hAnsi="Times New Roman" w:cs="Times New Roman"/>
          <w:sz w:val="24"/>
          <w:szCs w:val="24"/>
          <w:lang w:val="en-US"/>
        </w:rPr>
        <w:fldChar w:fldCharType="begin" w:fldLock="1"/>
      </w:r>
      <w:r w:rsidRPr="003E3F59">
        <w:rPr>
          <w:rFonts w:ascii="Times New Roman" w:hAnsi="Times New Roman" w:cs="Times New Roman"/>
          <w:sz w:val="24"/>
          <w:szCs w:val="24"/>
          <w:lang w:val="en-US"/>
        </w:rPr>
        <w:instrText>ADDIN CSL_CITATION {"citationItems":[{"id":"ITEM-1","itemData":{"DOI":"10.1080/01652176.2017.1323355","ISSN":"18755941","PMID":"28438095","abstract":"Arcobacter has emerged as an important food-borne zoonotic pathogen, causing sometimes serious infections in humans and animals. Newer species of Arcobacter are being incessantly emerging (presently 25 species have been identified) with novel information on the evolutionary mechanisms and genetic diversity among different Arcobacter species. These have been reported from chickens, domestic animals (cattle, pigs, sheep, horses, dogs), reptiles (lizards, snakes and chelonians), meat (poultry, pork, goat, lamb, beef, rabbit), vegetables and from humans in different countries. Arcobacters are implicated as causative agents of diarrhea, mastitis and abortion in animals, while causing bacteremia, endocarditis, peritonitis, gastroenteritis and diarrhea in humans. Three species including A. butzleri, A. cryaerophilus and A. skirrowii are predominantly associated with clinical conditions. Arcobacters are primarily transmitted through contaminated food and water sources. Identification of Arcobacter by biochemical tests is difficult and isolation remains the gold standard method. Current diagnostic advances have provided various molecular methods for efficient detection and differentiation of the Arcobacters at genus and species level. To overcome the emerging antibiotic resistance problem there is an essential need to explore the potential of novel and alternative therapies. Strengthening of the diagnostic aspects is also suggested as in most cases Arcobacters goes unnoticed and hence the exact epidemiological status remains uncertain. This review updates the current knowledge and many aspects of this important food-borne pathogen, namely etiology, evolution and emergence, genetic diversity, epidemiology, the disease in animals and humans, public health concerns, and advances in its diagnosis, prevention and control.","author":[{"dropping-particle":"","family":"Ramees","given":"Thadiyam Puram","non-dropping-particle":"","parse-names":false,"suffix":""},{"dropping-particle":"","family":"Dhama","given":"Kuldeep","non-dropping-particle":"","parse-names":false,"suffix":""},{"dropping-particle":"","family":"Karthik","given":"Kumaragurubaran","non-dropping-particle":"","parse-names":false,"suffix":""},{"dropping-particle":"","family":"Rathore","given":"Ramswaroop Singh","non-dropping-particle":"","parse-names":false,"suffix":""},{"dropping-particle":"","family":"Kumar","given":"Ashok","non-dropping-particle":"","parse-names":false,"suffix":""},{"dropping-particle":"","family":"Saminathan","given":"Mani","non-dropping-particle":"","parse-names":false,"suffix":""},{"dropping-particle":"","family":"Tiwari","given":"Ruchi","non-dropping-particle":"","parse-names":false,"suffix":""},{"dropping-particle":"","family":"Malik","given":"Yashpal Singh","non-dropping-particle":"","parse-names":false,"suffix":""},{"dropping-particle":"","family":"Singh","given":"Raj Kumar","non-dropping-particle":"","parse-names":false,"suffix":""}],"container-title":"Veterinary Quarterly","id":"ITEM-1","issue":"1","issued":{"date-parts":[["2017","1","1"]]},"page":"136-161","publisher":"Taylor and Francis Ltd.","title":"Arcobacter: An emerging food-borne zoonotic pathogen, its public health concerns and advances in diagnosis and control - A comprehensive review","type":"article","volume":"37"},"uris":["http://www.mendeley.com/documents/?uuid=2bd1aaf2-92aa-38c3-a876-2bcff796e930"]}],"mendeley":{"formattedCitation":"(Ramees et al., 2017)","plainTextFormattedCitation":"(Ramees et al., 2017)","previouslyFormattedCitation":"(Ramees et al., 2017)"},"properties":{"noteIndex":0},"schema":"https://github.com/citation-style-language/schema/raw/master/csl-citation.json"}</w:instrText>
      </w:r>
      <w:r w:rsidRPr="003E3F59">
        <w:rPr>
          <w:rFonts w:ascii="Times New Roman" w:hAnsi="Times New Roman" w:cs="Times New Roman"/>
          <w:sz w:val="24"/>
          <w:szCs w:val="24"/>
          <w:lang w:val="en-US"/>
        </w:rPr>
        <w:fldChar w:fldCharType="separate"/>
      </w:r>
      <w:r w:rsidRPr="003E3F59">
        <w:rPr>
          <w:rFonts w:ascii="Times New Roman" w:hAnsi="Times New Roman" w:cs="Times New Roman"/>
          <w:noProof/>
          <w:sz w:val="24"/>
          <w:szCs w:val="24"/>
          <w:lang w:val="en-US"/>
        </w:rPr>
        <w:t>(Ramees et al., 2017)</w:t>
      </w:r>
      <w:r w:rsidRPr="003E3F59">
        <w:rPr>
          <w:rFonts w:ascii="Times New Roman" w:hAnsi="Times New Roman" w:cs="Times New Roman"/>
          <w:sz w:val="24"/>
          <w:szCs w:val="24"/>
          <w:lang w:val="en-US"/>
        </w:rPr>
        <w:fldChar w:fldCharType="end"/>
      </w:r>
      <w:r w:rsidRPr="003E3F59">
        <w:rPr>
          <w:rFonts w:ascii="Times New Roman" w:hAnsi="Times New Roman" w:cs="Times New Roman"/>
          <w:sz w:val="24"/>
          <w:szCs w:val="24"/>
          <w:lang w:val="en-US"/>
        </w:rPr>
        <w:t>.</w:t>
      </w:r>
    </w:p>
    <w:p w14:paraId="4183564E" w14:textId="77777777" w:rsidR="003E3F59" w:rsidRDefault="003E3F59" w:rsidP="007A5E95">
      <w:pPr>
        <w:spacing w:after="0" w:line="480" w:lineRule="auto"/>
        <w:jc w:val="both"/>
        <w:rPr>
          <w:rFonts w:ascii="Times New Roman" w:hAnsi="Times New Roman" w:cs="Times New Roman"/>
          <w:b/>
          <w:bCs/>
          <w:sz w:val="24"/>
          <w:szCs w:val="24"/>
          <w:lang w:val="en-US"/>
        </w:rPr>
      </w:pPr>
    </w:p>
    <w:p w14:paraId="5212FD80" w14:textId="311303BE" w:rsidR="0099321E" w:rsidRPr="003E3F59" w:rsidRDefault="0099321E" w:rsidP="007A5E95">
      <w:pPr>
        <w:pStyle w:val="ListParagraph"/>
        <w:numPr>
          <w:ilvl w:val="1"/>
          <w:numId w:val="2"/>
        </w:numPr>
        <w:spacing w:after="0" w:line="480" w:lineRule="auto"/>
        <w:jc w:val="both"/>
        <w:rPr>
          <w:rFonts w:ascii="Times New Roman" w:hAnsi="Times New Roman" w:cs="Times New Roman"/>
          <w:b/>
          <w:bCs/>
          <w:sz w:val="24"/>
          <w:szCs w:val="24"/>
          <w:lang w:val="en-US"/>
        </w:rPr>
      </w:pPr>
      <w:r w:rsidRPr="003E3F59">
        <w:rPr>
          <w:rFonts w:ascii="Times New Roman" w:hAnsi="Times New Roman" w:cs="Times New Roman"/>
          <w:b/>
          <w:bCs/>
          <w:sz w:val="24"/>
          <w:szCs w:val="24"/>
          <w:lang w:val="en-US"/>
        </w:rPr>
        <w:t>Cronobacter</w:t>
      </w:r>
    </w:p>
    <w:p w14:paraId="56351BD1" w14:textId="036945F5" w:rsidR="0009223E" w:rsidRPr="0009223E" w:rsidRDefault="0009223E" w:rsidP="007A5E95">
      <w:pPr>
        <w:spacing w:after="0" w:line="480" w:lineRule="auto"/>
        <w:ind w:firstLine="720"/>
        <w:jc w:val="both"/>
        <w:rPr>
          <w:rFonts w:ascii="Times New Roman" w:hAnsi="Times New Roman" w:cs="Times New Roman"/>
          <w:sz w:val="24"/>
          <w:szCs w:val="24"/>
          <w:lang w:val="en-US"/>
        </w:rPr>
      </w:pPr>
      <w:r w:rsidRPr="0009223E">
        <w:rPr>
          <w:rFonts w:ascii="Times New Roman" w:hAnsi="Times New Roman" w:cs="Times New Roman"/>
          <w:sz w:val="24"/>
          <w:szCs w:val="24"/>
          <w:lang w:val="en-US"/>
        </w:rPr>
        <w:t>Cronobacter is a Gram-negative, facultatively anaerobic, oxidase-negative, catalase-positive genus, rod-shaped bacteria belonging to the Enterobacteriaceae family. They are motile, decrease nitrate, use citrate, hydrolyze esculin and arginine, and are L-ornithine decarboxylase positive. Cronobacter, formerly known as Enterobacter sakazakii, is a bacteria that can survive in very dry environments</w:t>
      </w:r>
      <w:r w:rsidR="0099321E" w:rsidRPr="0099321E">
        <w:rPr>
          <w:rFonts w:ascii="Times New Roman" w:hAnsi="Times New Roman" w:cs="Times New Roman"/>
          <w:sz w:val="24"/>
          <w:szCs w:val="24"/>
          <w:lang w:val="en-US"/>
        </w:rPr>
        <w:t xml:space="preserve">. </w:t>
      </w:r>
      <w:r w:rsidRPr="0009223E">
        <w:rPr>
          <w:rFonts w:ascii="Times New Roman" w:hAnsi="Times New Roman" w:cs="Times New Roman"/>
          <w:sz w:val="24"/>
          <w:szCs w:val="24"/>
          <w:lang w:val="en-US"/>
        </w:rPr>
        <w:t xml:space="preserve">Cronobacter has been discovered in </w:t>
      </w:r>
      <w:r w:rsidR="00664790">
        <w:rPr>
          <w:rFonts w:ascii="Times New Roman" w:hAnsi="Times New Roman" w:cs="Times New Roman"/>
          <w:sz w:val="24"/>
          <w:szCs w:val="24"/>
          <w:lang w:val="en-US"/>
        </w:rPr>
        <w:t xml:space="preserve">a </w:t>
      </w:r>
      <w:r w:rsidRPr="0009223E">
        <w:rPr>
          <w:rFonts w:ascii="Times New Roman" w:hAnsi="Times New Roman" w:cs="Times New Roman"/>
          <w:sz w:val="24"/>
          <w:szCs w:val="24"/>
          <w:lang w:val="en-US"/>
        </w:rPr>
        <w:t>powdered newborn formula, powdered milk, herbal teas, and starches, among other dry foods. It's also been discovered in sewage water</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{"citationItems":[{"id":"ITEM-1","itemData":{"DOI":"10.1099/ijs.0.65577-0","ISSN":"14665026","PMID":"18523192","abstract":"Full title: Cronobacter gen. nov., a new genus to accommodate the biogroups of Enterobacter sakazakii, and proposal of Cronobacter sakazakii gen. nov., comb. nov., Cronobacter malonaticus sp. nov., Cronobacter turicensis sp. nov., Cronobacter muytjensii sp. nov., Cronobacter dublinensis sp. nov., Cronobacter genomospecies 1, and of three subspecies, Cronobacter dublinensis subsp. dublinensis subsp. nov., Cronobacter dublinensis subsp. lausannensis subsp. nov. and Cronobacter dublinensis subsp. lactaridi subsp. nov. [Enterobacter] sakazakii is an opportunistic pathogen that can cause infections in neonates. This study further clarifies the taxonomy of isolates described as [E.] sakazakii and completes the formal description of the proposed reclassification of these organisms as novel species and subspecies within a proposed novel genus, Cronobacter gen. nov. [E.] sakazakii was first defined in 1980, however recent polyphasic taxonomic analysis has determined that this group of organisms consists of several genomospecies. In this study, the phenotypic descriptions of the proposed novel species are expanded using Biotype 100 and Biolog Phenotype MicroArray data. Further DNA-DNA hybridization experiments showed that malonate-positive strains within the [E.] sakazakii genomospecies represent a distinct species, not a subspecies. DNA-DNA hybridizations also determined that phenotypically different strains within the proposed species, Cronobacter dublinensis sp. nov., belong to the same species and can be considered as novel subspecies. Based on these analyses, the following alternative classifications are proposed: Cronobacter sakazakii gen. nov., comb. nov. [type strain ATCC 29544T (=NCTC 11467T)]; Cronobacter malonaticus sp. nov. [type strain CDC 1058-77T (=LMG 23826T=DSM 18702T)]; Cronobacter turicensis sp. nov. [type strain z3032T (=LMG 23827T=DSM 18703T)]; Cronobacter muytjensii sp. nov. [type strain ATCC 51329T (=CIP 103581T)]; Cronobacter dublinensis sp. nov. [type strain DES187T (=LMG 23823T=DSM 18705T)]; Cronobacter dublinensis subsp. dublinensis subsp. nov. [type strain DES187T (=LMG 23823T=DSM 18705T)]; Cronobacter dublinensis subsp. lausannensis subsp. nov. [type strain E515T (=LMG 23824=DSM 18706T)], and Cronobacter dublinensis subsp. lactaridi subsp. nov. [type strain E464T (=LMG 23825T=DSM 18707T)].","author":[{"dropping-particle":"","family":"Iversen","given":"Carol","non-dropping-particle":"","parse-names":false,"suffix":""},{"dropping-particle":"","family":"Mullane","given":"Niall","non-dropping-particle":"","parse-names":false,"suffix":""},{"dropping-particle":"","family":"McCardell","given":"Barbara","non-dropping-particle":"","parse-names":false,"suffix":""},{"dropping-particle":"","family":"Tall","given":"Ben D.","non-dropping-particle":"","parse-names":false,"suffix":""},{"dropping-particle":"","family":"Lehner","given":"Angelika","non-dropping-particle":"","parse-names":false,"suffix":""},{"dropping-particle":"","family":"Fanning","given":"Séamus","non-dropping-particle":"","parse-names":false,"suffix":""},{"dropping-particle":"","family":"Stephan","given":"Roger","non-dropping-particle":"","parse-names":false,"suffix":""},{"dropping-particle":"","family":"Joosten","given":"Han","non-dropping-particle":"","parse-names":false,"suffix":""}],"container-title":"International Journal of Systematic and Evolutionary Microbiology","id":"ITEM-1","issue":"6","issued":{"date-parts":[["2008","6"]]},"page":"1442-1447","title":"Cronobacter gen. nov., a new genus to accommodate the biogroups of Enterobacter sakazakii, and proposal of Cronobacter sakazakii gen. nov., comb. nov., Cronobacter malonaticus sp. nov., Cronobacter turicensis sp. nov., Cronobacter muytjensii sp. nov., Cronobacter dublinensis sp. nov., Cronobacter genomospecies 1, and of three subspecies, Cronobacter dublinensis subsp. dublinensis subsp. ...","type":"article-journal","volume":"58"},"uris":["http://www.mendeley.com/documents/?uuid=4be57bb0-2a53-3f7f-9f96-dbee8975e182"]}],"mendeley":{"formattedCitation":"(Iversen et al., 2008)","plainTextFormattedCitation":"(Iversen et al., 2008)","previouslyFormattedCitation":"(Iversen et al., 2008)"},"properties":{"noteIndex":0},"schema":"https://github.com/citation-style-language/schema/raw/master/csl-citation.json"}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(Iversen et al., 2008)</w:t>
      </w:r>
      <w:r w:rsidR="00664790">
        <w:rPr>
          <w:rFonts w:ascii="Times New Roman" w:hAnsi="Times New Roman" w:cs="Times New Roman"/>
          <w:sz w:val="24"/>
          <w:szCs w:val="24"/>
          <w:lang w:val="en-US"/>
        </w:rPr>
        <w:fldChar w:fldCharType="end"/>
      </w:r>
      <w:r w:rsidRPr="0009223E">
        <w:rPr>
          <w:rFonts w:ascii="Times New Roman" w:hAnsi="Times New Roman" w:cs="Times New Roman"/>
          <w:sz w:val="24"/>
          <w:szCs w:val="24"/>
          <w:lang w:val="en-US"/>
        </w:rPr>
        <w:t>.</w:t>
      </w:r>
    </w:p>
    <w:p w14:paraId="34129DCB" w14:textId="03E45D8B" w:rsidR="0009223E" w:rsidRPr="0009223E" w:rsidRDefault="0009223E" w:rsidP="007A5E95">
      <w:pPr>
        <w:spacing w:after="0" w:line="480" w:lineRule="auto"/>
        <w:ind w:firstLine="720"/>
        <w:jc w:val="both"/>
        <w:rPr>
          <w:rFonts w:ascii="Times New Roman" w:hAnsi="Times New Roman" w:cs="Times New Roman"/>
          <w:sz w:val="24"/>
          <w:szCs w:val="24"/>
          <w:lang w:val="en-US"/>
        </w:rPr>
      </w:pPr>
      <w:r w:rsidRPr="0009223E">
        <w:rPr>
          <w:rFonts w:ascii="Times New Roman" w:hAnsi="Times New Roman" w:cs="Times New Roman"/>
          <w:sz w:val="24"/>
          <w:szCs w:val="24"/>
          <w:lang w:val="en-US"/>
        </w:rPr>
        <w:t>Cronobacter bacteria can cause a life-threatening blood infection called sepsis, as well as swelling of the linings around the brain and spinal cord (meningitis). Cronobac</w:t>
      </w:r>
      <w:r>
        <w:rPr>
          <w:rFonts w:ascii="Times New Roman" w:hAnsi="Times New Roman" w:cs="Times New Roman"/>
          <w:sz w:val="24"/>
          <w:szCs w:val="24"/>
          <w:lang w:val="en-US"/>
        </w:rPr>
        <w:t>ter</w:t>
      </w:r>
      <w:r w:rsidRPr="0009223E">
        <w:rPr>
          <w:rFonts w:ascii="Times New Roman" w:hAnsi="Times New Roman" w:cs="Times New Roman"/>
          <w:sz w:val="24"/>
          <w:szCs w:val="24"/>
          <w:lang w:val="en-US"/>
        </w:rPr>
        <w:t xml:space="preserve"> infection is most likely to cause meningitis in infants aged </w:t>
      </w:r>
      <w:r w:rsidR="00664790">
        <w:rPr>
          <w:rFonts w:ascii="Times New Roman" w:hAnsi="Times New Roman" w:cs="Times New Roman"/>
          <w:sz w:val="24"/>
          <w:szCs w:val="24"/>
          <w:lang w:val="en-US"/>
        </w:rPr>
        <w:t>two</w:t>
      </w:r>
      <w:r w:rsidRPr="0009223E">
        <w:rPr>
          <w:rFonts w:ascii="Times New Roman" w:hAnsi="Times New Roman" w:cs="Times New Roman"/>
          <w:sz w:val="24"/>
          <w:szCs w:val="24"/>
          <w:lang w:val="en-US"/>
        </w:rPr>
        <w:t xml:space="preserve"> months and younger.</w:t>
      </w:r>
      <w:r w:rsidR="0099321E">
        <w:rPr>
          <w:rFonts w:ascii="Times New Roman" w:hAnsi="Times New Roman" w:cs="Times New Roman"/>
          <w:sz w:val="24"/>
          <w:szCs w:val="24"/>
          <w:lang w:val="en-US"/>
        </w:rPr>
        <w:t xml:space="preserve"> </w:t>
      </w:r>
      <w:r w:rsidRPr="0009223E">
        <w:rPr>
          <w:rFonts w:ascii="Times New Roman" w:hAnsi="Times New Roman" w:cs="Times New Roman"/>
          <w:sz w:val="24"/>
          <w:szCs w:val="24"/>
          <w:lang w:val="en-US"/>
        </w:rPr>
        <w:t>Fever, poor eating, seizures, and a bloated abdomen are some of the symptoms</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{"citationItems":[{"id":"ITEM-1","itemData":{"DOI":"10.3168/jds.2013-7147","ISSN":"00220302","PMID":"24359815","abstract":"Cronobacter species represent an emerging opportunistic foodborne pathogen associated with meningitis and necrotizing enterocolitis in infants. Current evidence indicates that powdered infant formula (PIF) is the main source of Cronobacter contamination. A total of 75 strains of Cronobacter spp. from different geographic regions, as well as from PIF processing environments, were identified and typed with different methods, including biochemical profiling by the API 20E system (bioMérieux, Marcy l'Etoile, France), protein profiling by matrix-assisted laser desorption/ionization time-of-flight mass spectrometry (MALDI-TOF MS), and genotypic profiling by ribotype. Analysis by MALDI-TOF MS and biochemical identification was more accurate compared with ribotype analysis. However, MALDI-TOF MS typing and ribotype analysis showed more discriminatory ability compared with biochemical phenotyping. In conclusion, MALDI-TOF MS is a rapid and reliable tool to identify Cronobacter spp. in PIF and has the potential to trace dissemination of Chronobacter along the production chain. © 2014 American Dairy Science Association.","author":[{"dropping-particle":"","family":"Lu","given":"Y.","non-dropping-particle":"","parse-names":false,"suffix":""},{"dropping-particle":"","family":"Chen","given":"Y.","non-dropping-particle":"","parse-names":false,"suffix":""},{"dropping-particle":"","family":"Lu","given":"X. A.","non-dropping-particle":"","parse-names":false,"suffix":""},{"dropping-particle":"","family":"Lv","given":"J.","non-dropping-particle":"","parse-names":false,"suffix":""},{"dropping-particle":"","family":"Man","given":"C. X.","non-dropping-particle":"","parse-names":false,"suffix":""},{"dropping-particle":"","family":"Chai","given":"Y. L.","non-dropping-particle":"","parse-names":false,"suffix":""},{"dropping-particle":"","family":"Jiang","given":"Y. J.","non-dropping-particle":"","parse-names":false,"suffix":""}],"container-title":"Journal of Dairy Science","id":"ITEM-1","issue":"2","issued":{"date-parts":[["2014","2","1"]]},"page":"632-641","publisher":"Elsevier","title":"Comparison of methods for the microbiological identification and typing of Cronobacter species in infant formula","type":"article-journal","volume":"97"},"uris":["http://www.mendeley.com/documents/?uuid=6b3d1761-b2a7-3dd5-bdb6-97ce51b15bb2"]}],"mendeley":{"formattedCitation":"(Lu et al., 2014)","plainTextFormattedCitation":"(Lu et al., 2014)","previouslyFormattedCitation":"(Lu et al., 2014)"},"properties":{"noteIndex":0},"schema":"https://github.com/citation-style-language/schema/raw/master/csl-citation.json"}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(Lu et al., 2014)</w:t>
      </w:r>
      <w:r w:rsidR="00664790">
        <w:rPr>
          <w:rFonts w:ascii="Times New Roman" w:hAnsi="Times New Roman" w:cs="Times New Roman"/>
          <w:sz w:val="24"/>
          <w:szCs w:val="24"/>
          <w:lang w:val="en-US"/>
        </w:rPr>
        <w:fldChar w:fldCharType="end"/>
      </w:r>
      <w:r w:rsidRPr="0009223E">
        <w:rPr>
          <w:rFonts w:ascii="Times New Roman" w:hAnsi="Times New Roman" w:cs="Times New Roman"/>
          <w:sz w:val="24"/>
          <w:szCs w:val="24"/>
          <w:lang w:val="en-US"/>
        </w:rPr>
        <w:t>.</w:t>
      </w:r>
    </w:p>
    <w:p w14:paraId="31A82D00" w14:textId="61B1D606" w:rsidR="0099321E" w:rsidRDefault="0009223E" w:rsidP="007A5E95">
      <w:pPr>
        <w:spacing w:after="0" w:line="480" w:lineRule="auto"/>
        <w:ind w:firstLine="720"/>
        <w:jc w:val="both"/>
        <w:rPr>
          <w:rFonts w:ascii="Times New Roman" w:hAnsi="Times New Roman" w:cs="Times New Roman"/>
          <w:sz w:val="24"/>
          <w:szCs w:val="24"/>
          <w:lang w:val="en-US"/>
        </w:rPr>
      </w:pPr>
      <w:r w:rsidRPr="0009223E">
        <w:rPr>
          <w:rFonts w:ascii="Times New Roman" w:hAnsi="Times New Roman" w:cs="Times New Roman"/>
          <w:sz w:val="24"/>
          <w:szCs w:val="24"/>
          <w:lang w:val="en-US"/>
        </w:rPr>
        <w:t>When a cause of Cronobacter infection in a newborn has been identified, it has almost always been linked to the intake of reconstituted powdered infant formula.</w:t>
      </w:r>
      <w:r>
        <w:rPr>
          <w:rFonts w:ascii="Times New Roman" w:hAnsi="Times New Roman" w:cs="Times New Roman"/>
          <w:sz w:val="24"/>
          <w:szCs w:val="24"/>
          <w:lang w:val="en-US"/>
        </w:rPr>
        <w:t xml:space="preserve"> </w:t>
      </w:r>
      <w:r w:rsidRPr="0009223E">
        <w:rPr>
          <w:rFonts w:ascii="Times New Roman" w:hAnsi="Times New Roman" w:cs="Times New Roman"/>
          <w:sz w:val="24"/>
          <w:szCs w:val="24"/>
          <w:lang w:val="en-US"/>
        </w:rPr>
        <w:t xml:space="preserve">Infant formula that is powdered is not sterile. According to manufacturers, it is impossible to remove all germs from </w:t>
      </w:r>
      <w:r w:rsidR="00664790">
        <w:rPr>
          <w:rFonts w:ascii="Times New Roman" w:hAnsi="Times New Roman" w:cs="Times New Roman"/>
          <w:sz w:val="24"/>
          <w:szCs w:val="24"/>
          <w:lang w:val="en-US"/>
        </w:rPr>
        <w:t xml:space="preserve">the </w:t>
      </w:r>
      <w:r w:rsidRPr="0009223E">
        <w:rPr>
          <w:rFonts w:ascii="Times New Roman" w:hAnsi="Times New Roman" w:cs="Times New Roman"/>
          <w:sz w:val="24"/>
          <w:szCs w:val="24"/>
          <w:lang w:val="en-US"/>
        </w:rPr>
        <w:t xml:space="preserve">powdered baby formula using existing procedures. Cronobacter was discovered in </w:t>
      </w:r>
      <w:r w:rsidR="00664790">
        <w:rPr>
          <w:rFonts w:ascii="Times New Roman" w:hAnsi="Times New Roman" w:cs="Times New Roman"/>
          <w:sz w:val="24"/>
          <w:szCs w:val="24"/>
          <w:lang w:val="en-US"/>
        </w:rPr>
        <w:t xml:space="preserve">a </w:t>
      </w:r>
      <w:r w:rsidRPr="0009223E">
        <w:rPr>
          <w:rFonts w:ascii="Times New Roman" w:hAnsi="Times New Roman" w:cs="Times New Roman"/>
          <w:sz w:val="24"/>
          <w:szCs w:val="24"/>
          <w:lang w:val="en-US"/>
        </w:rPr>
        <w:t>powdered baby formula that had been tainted at the plant in certain studies</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{"citationItems":[{"id":"ITEM-1","itemData":{"URL":"https://www.rapidmicrobiology.com/test-method/cronobacter-sakazakii-detection-and-identification-methods","accessed":{"date-parts":[["2021","7","2"]]},"id":"ITEM-1","issued":{"date-parts":[["0"]]},"title":"Detection of Cronobacter in foods","type":"webpage"},"uris":["http://www.mendeley.com/documents/?uuid=0bb681dc-4fe8-33b5-be4b-ed462c445c29"]}],"mendeley":{"formattedCitation":"(&lt;i&gt;Detection of Cronobacter in Foods&lt;/i&gt;, n.d.)","plainTextFormattedCitation":"(Detection of Cronobacter in Foods, n.d.)","previouslyFormattedCitation":"(&lt;i&gt;Detection of Cronobacter in Foods&lt;/i&gt;, n.d.)"},"properties":{"noteIndex":0},"schema":"https://github.com/citation-style-language/schema/raw/master/csl-citation.json"}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w:t>
      </w:r>
      <w:r w:rsidR="00664790" w:rsidRPr="00664790">
        <w:rPr>
          <w:rFonts w:ascii="Times New Roman" w:hAnsi="Times New Roman" w:cs="Times New Roman"/>
          <w:i/>
          <w:noProof/>
          <w:sz w:val="24"/>
          <w:szCs w:val="24"/>
          <w:lang w:val="en-US"/>
        </w:rPr>
        <w:t>Detection of Cronobacter in Foods</w:t>
      </w:r>
      <w:r w:rsidR="00664790" w:rsidRPr="00664790">
        <w:rPr>
          <w:rFonts w:ascii="Times New Roman" w:hAnsi="Times New Roman" w:cs="Times New Roman"/>
          <w:noProof/>
          <w:sz w:val="24"/>
          <w:szCs w:val="24"/>
          <w:lang w:val="en-US"/>
        </w:rPr>
        <w:t>, n.d.)</w:t>
      </w:r>
      <w:r w:rsidR="00664790">
        <w:rPr>
          <w:rFonts w:ascii="Times New Roman" w:hAnsi="Times New Roman" w:cs="Times New Roman"/>
          <w:sz w:val="24"/>
          <w:szCs w:val="24"/>
          <w:lang w:val="en-US"/>
        </w:rPr>
        <w:fldChar w:fldCharType="end"/>
      </w:r>
      <w:r w:rsidRPr="0009223E">
        <w:rPr>
          <w:rFonts w:ascii="Times New Roman" w:hAnsi="Times New Roman" w:cs="Times New Roman"/>
          <w:sz w:val="24"/>
          <w:szCs w:val="24"/>
          <w:lang w:val="en-US"/>
        </w:rPr>
        <w:t>.</w:t>
      </w:r>
    </w:p>
    <w:p w14:paraId="21C32A53" w14:textId="77777777" w:rsidR="003E3F59" w:rsidRDefault="003E3F59" w:rsidP="007A5E95">
      <w:pPr>
        <w:spacing w:after="0" w:line="480" w:lineRule="auto"/>
        <w:ind w:firstLine="720"/>
        <w:jc w:val="both"/>
        <w:rPr>
          <w:rFonts w:ascii="Times New Roman" w:hAnsi="Times New Roman" w:cs="Times New Roman"/>
          <w:sz w:val="24"/>
          <w:szCs w:val="24"/>
          <w:lang w:val="en-US"/>
        </w:rPr>
      </w:pPr>
    </w:p>
    <w:p w14:paraId="61BFCF0A" w14:textId="77777777" w:rsidR="007A5E95" w:rsidRDefault="007A5E95" w:rsidP="007A5E95">
      <w:pPr>
        <w:spacing w:after="0" w:line="480" w:lineRule="auto"/>
        <w:ind w:firstLine="720"/>
        <w:jc w:val="both"/>
        <w:rPr>
          <w:rFonts w:ascii="Times New Roman" w:hAnsi="Times New Roman" w:cs="Times New Roman"/>
          <w:sz w:val="24"/>
          <w:szCs w:val="24"/>
          <w:lang w:val="en-US"/>
        </w:rPr>
      </w:pPr>
    </w:p>
    <w:p w14:paraId="1676947E" w14:textId="77777777" w:rsidR="007A5E95" w:rsidRDefault="007A5E95" w:rsidP="007A5E95">
      <w:pPr>
        <w:spacing w:after="0" w:line="480" w:lineRule="auto"/>
        <w:ind w:firstLine="720"/>
        <w:jc w:val="both"/>
        <w:rPr>
          <w:rFonts w:ascii="Times New Roman" w:hAnsi="Times New Roman" w:cs="Times New Roman"/>
          <w:sz w:val="24"/>
          <w:szCs w:val="24"/>
          <w:lang w:val="en-US"/>
        </w:rPr>
      </w:pPr>
    </w:p>
    <w:p w14:paraId="5E2B61CA" w14:textId="77777777" w:rsidR="007A5E95" w:rsidRDefault="007A5E95" w:rsidP="007A5E95">
      <w:pPr>
        <w:spacing w:after="0" w:line="480" w:lineRule="auto"/>
        <w:ind w:firstLine="720"/>
        <w:jc w:val="both"/>
        <w:rPr>
          <w:rFonts w:ascii="Times New Roman" w:hAnsi="Times New Roman" w:cs="Times New Roman"/>
          <w:sz w:val="24"/>
          <w:szCs w:val="24"/>
          <w:lang w:val="en-US"/>
        </w:rPr>
      </w:pPr>
    </w:p>
    <w:p w14:paraId="67C5B38C" w14:textId="3B47D2BD" w:rsidR="000A79E9" w:rsidRPr="003E3F59" w:rsidRDefault="000A79E9" w:rsidP="007A5E95">
      <w:pPr>
        <w:pStyle w:val="ListParagraph"/>
        <w:numPr>
          <w:ilvl w:val="0"/>
          <w:numId w:val="1"/>
        </w:numPr>
        <w:spacing w:after="0" w:line="480" w:lineRule="auto"/>
        <w:jc w:val="both"/>
        <w:rPr>
          <w:rFonts w:ascii="Times New Roman" w:hAnsi="Times New Roman" w:cs="Times New Roman"/>
          <w:b/>
          <w:bCs/>
          <w:sz w:val="24"/>
          <w:szCs w:val="24"/>
          <w:lang w:val="en-US"/>
        </w:rPr>
      </w:pPr>
      <w:r w:rsidRPr="003E3F59">
        <w:rPr>
          <w:rFonts w:ascii="Times New Roman" w:hAnsi="Times New Roman" w:cs="Times New Roman"/>
          <w:b/>
          <w:bCs/>
          <w:sz w:val="24"/>
          <w:szCs w:val="24"/>
          <w:lang w:val="en-US"/>
        </w:rPr>
        <w:lastRenderedPageBreak/>
        <w:t>Vibrionaceae</w:t>
      </w:r>
    </w:p>
    <w:p w14:paraId="425220AE" w14:textId="5DF3487F" w:rsidR="000A79E9" w:rsidRPr="003E3F59" w:rsidRDefault="000A79E9" w:rsidP="007A5E95">
      <w:pPr>
        <w:pStyle w:val="ListParagraph"/>
        <w:numPr>
          <w:ilvl w:val="1"/>
          <w:numId w:val="1"/>
        </w:numPr>
        <w:spacing w:after="0" w:line="480" w:lineRule="auto"/>
        <w:jc w:val="both"/>
        <w:rPr>
          <w:rFonts w:ascii="Times New Roman" w:hAnsi="Times New Roman" w:cs="Times New Roman"/>
          <w:sz w:val="24"/>
          <w:szCs w:val="24"/>
          <w:lang w:val="en-US"/>
        </w:rPr>
      </w:pPr>
      <w:r w:rsidRPr="003E3F59">
        <w:rPr>
          <w:rFonts w:ascii="Times New Roman" w:hAnsi="Times New Roman" w:cs="Times New Roman"/>
          <w:b/>
          <w:bCs/>
          <w:sz w:val="24"/>
          <w:szCs w:val="24"/>
          <w:lang w:val="en-US"/>
        </w:rPr>
        <w:t>Vibrio</w:t>
      </w:r>
    </w:p>
    <w:p w14:paraId="35198838" w14:textId="7386B8F6" w:rsidR="0009223E" w:rsidRPr="0009223E" w:rsidRDefault="0009223E" w:rsidP="007A5E95">
      <w:pPr>
        <w:spacing w:after="0" w:line="480" w:lineRule="auto"/>
        <w:ind w:firstLine="720"/>
        <w:jc w:val="both"/>
        <w:rPr>
          <w:rFonts w:ascii="Times New Roman" w:hAnsi="Times New Roman" w:cs="Times New Roman"/>
          <w:sz w:val="24"/>
          <w:szCs w:val="24"/>
          <w:lang w:val="en-US"/>
        </w:rPr>
      </w:pPr>
      <w:r w:rsidRPr="0009223E">
        <w:rPr>
          <w:rFonts w:ascii="Times New Roman" w:hAnsi="Times New Roman" w:cs="Times New Roman"/>
          <w:sz w:val="24"/>
          <w:szCs w:val="24"/>
          <w:lang w:val="en-US"/>
        </w:rPr>
        <w:t xml:space="preserve">Vibrio is a genus of Gram-negative bacteria with a curved-rod (comma) structure that can cause foodborne illness, which is generally connected with eating raw seafood. Vibrio species are anaerobic bacteria </w:t>
      </w:r>
      <w:r w:rsidR="00664790">
        <w:rPr>
          <w:rFonts w:ascii="Times New Roman" w:hAnsi="Times New Roman" w:cs="Times New Roman"/>
          <w:sz w:val="24"/>
          <w:szCs w:val="24"/>
          <w:lang w:val="en-US"/>
        </w:rPr>
        <w:t>that</w:t>
      </w:r>
      <w:r w:rsidRPr="0009223E">
        <w:rPr>
          <w:rFonts w:ascii="Times New Roman" w:hAnsi="Times New Roman" w:cs="Times New Roman"/>
          <w:sz w:val="24"/>
          <w:szCs w:val="24"/>
          <w:lang w:val="en-US"/>
        </w:rPr>
        <w:t xml:space="preserve"> test positive for oxidase but do not produce spores and are usually found in saltwater</w:t>
      </w:r>
      <w:r w:rsidR="000A79E9">
        <w:rPr>
          <w:rFonts w:ascii="Times New Roman" w:hAnsi="Times New Roman" w:cs="Times New Roman"/>
          <w:sz w:val="24"/>
          <w:szCs w:val="24"/>
          <w:lang w:val="en-US"/>
        </w:rPr>
        <w:t xml:space="preserve">. </w:t>
      </w:r>
      <w:r w:rsidRPr="0009223E">
        <w:rPr>
          <w:rFonts w:ascii="Times New Roman" w:hAnsi="Times New Roman" w:cs="Times New Roman"/>
          <w:sz w:val="24"/>
          <w:szCs w:val="24"/>
          <w:lang w:val="en-US"/>
        </w:rPr>
        <w:t xml:space="preserve">When it comes to multiple factors, such as light intensity, </w:t>
      </w:r>
      <w:r w:rsidR="00664790">
        <w:rPr>
          <w:rFonts w:ascii="Times New Roman" w:hAnsi="Times New Roman" w:cs="Times New Roman"/>
          <w:sz w:val="24"/>
          <w:szCs w:val="24"/>
          <w:lang w:val="en-US"/>
        </w:rPr>
        <w:t>T</w:t>
      </w:r>
      <w:r w:rsidRPr="0009223E">
        <w:rPr>
          <w:rFonts w:ascii="Times New Roman" w:hAnsi="Times New Roman" w:cs="Times New Roman"/>
          <w:sz w:val="24"/>
          <w:szCs w:val="24"/>
          <w:lang w:val="en-US"/>
        </w:rPr>
        <w:t>emperature, salinity, radiation, chemical compounds, antibiotics, and nutrition, bacteria are impacted by both intrinsic and extrinsic factors</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{"citationItems":[{"id":"ITEM-1","itemData":{"DOI":"10.3390/ijerph120100679","ISSN":"16604601","PMID":"25590145","abstract":"Pathogenic Escherichia coli can be released with the wastes coming from slaughterhouses into the environment, where they can persist. We investigated the presence of diarrheagenic E. coli in specimens taken at an abattoir located in the Zaria region, Nigeria, in samples of water from the river Koreye, where the effluent from the abattoir spills in, and vegetable specimens taken at a nearby farm. All the isolated E. coli were assayed for the production of Shiga toxins (Stx) by using the Ridascreen verotoxin Immunoassay and by PCR amplification of genes associated with the diarrheagenic E. coli. Three strains from the rectal content of two slaughtered animals and a cabbage were positive for the presence of the Stxcoding genes. Additionally we have isolated one Enteroaggregative E. coli (EAggEC) from the abattoir effluent and two Subtilase-producing E. coli from the slaughterhouse’s effluent and a sample of carrots. Our results provide evidence that pathogenic E. coli can contaminate the environment as a result of the discharge into the environment of untreated abattoir effluent, representing a reservoir for STEC and other diarrheagenic E. coli favouring their spread to crops.","author":[{"dropping-particle":"","family":"Kabiru","given":"Lawan Mohammed","non-dropping-particle":"","parse-names":false,"suffix":""},{"dropping-particle":"","family":"Bello","given":"Mohammed","non-dropping-particle":"","parse-names":false,"suffix":""},{"dropping-particle":"","family":"Kabir","given":"Junaid","non-dropping-particle":"","parse-names":false,"suffix":""},{"dropping-particle":"","family":"Grande","given":"Laura","non-dropping-particle":"","parse-names":false,"suffix":""},{"dropping-particle":"","family":"Morabito","given":"Stefano","non-dropping-particle":"","parse-names":false,"suffix":""}],"container-title":"International Journal of Environmental Research and Public Health","id":"ITEM-1","issue":"1","issued":{"date-parts":[["2015","1","13"]]},"page":"679-691","publisher":"MDPI AG","title":"Detection of pathogenic Escherichia coli in samples collected at an abattoir in Zaria, Nigeria and at different points in the surrounding environment","type":"article-journal","volume":"12"},"uris":["http://www.mendeley.com/documents/?uuid=2cddcb7f-7f66-38c5-9403-ab55428b3251"]}],"mendeley":{"formattedCitation":"(Kabiru et al., 2015)","plainTextFormattedCitation":"(Kabiru et al., 2015)","previouslyFormattedCitation":"(Kabiru et al., 2015)"},"properties":{"noteIndex":0},"schema":"https://github.com/citation-style-language/schema/raw/master/csl-citation.json"}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(Kabiru et al., 2015)</w:t>
      </w:r>
      <w:r w:rsidR="00664790">
        <w:rPr>
          <w:rFonts w:ascii="Times New Roman" w:hAnsi="Times New Roman" w:cs="Times New Roman"/>
          <w:sz w:val="24"/>
          <w:szCs w:val="24"/>
          <w:lang w:val="en-US"/>
        </w:rPr>
        <w:fldChar w:fldCharType="end"/>
      </w:r>
      <w:r w:rsidRPr="0009223E">
        <w:rPr>
          <w:rFonts w:ascii="Times New Roman" w:hAnsi="Times New Roman" w:cs="Times New Roman"/>
          <w:sz w:val="24"/>
          <w:szCs w:val="24"/>
          <w:lang w:val="en-US"/>
        </w:rPr>
        <w:t>.</w:t>
      </w:r>
    </w:p>
    <w:p w14:paraId="45471DCB" w14:textId="78767B9A" w:rsidR="0009223E" w:rsidRDefault="0009223E" w:rsidP="007A5E95">
      <w:pPr>
        <w:spacing w:after="0" w:line="480" w:lineRule="auto"/>
        <w:ind w:firstLine="720"/>
        <w:jc w:val="both"/>
        <w:rPr>
          <w:rFonts w:ascii="Times New Roman" w:hAnsi="Times New Roman" w:cs="Times New Roman"/>
          <w:sz w:val="24"/>
          <w:szCs w:val="24"/>
          <w:lang w:val="en-US"/>
        </w:rPr>
      </w:pPr>
      <w:r w:rsidRPr="0009223E">
        <w:rPr>
          <w:rFonts w:ascii="Times New Roman" w:hAnsi="Times New Roman" w:cs="Times New Roman"/>
          <w:sz w:val="24"/>
          <w:szCs w:val="24"/>
          <w:lang w:val="en-US"/>
        </w:rPr>
        <w:t>Vibrio infections can be contracted by eating undercooked seafood, particularly oysters.</w:t>
      </w:r>
      <w:r w:rsidR="000A79E9" w:rsidRPr="000A79E9">
        <w:rPr>
          <w:rFonts w:ascii="Times New Roman" w:hAnsi="Times New Roman" w:cs="Times New Roman"/>
          <w:sz w:val="24"/>
          <w:szCs w:val="24"/>
          <w:lang w:val="en-US"/>
        </w:rPr>
        <w:t xml:space="preserve"> </w:t>
      </w:r>
      <w:r w:rsidRPr="0009223E">
        <w:rPr>
          <w:rFonts w:ascii="Times New Roman" w:hAnsi="Times New Roman" w:cs="Times New Roman"/>
          <w:sz w:val="24"/>
          <w:szCs w:val="24"/>
          <w:lang w:val="en-US"/>
        </w:rPr>
        <w:t>You can also acquire an infection if you have an open wound that comes into touch with raw or undercooked fish, their fluids, or drippings</w:t>
      </w:r>
      <w:r w:rsidR="00664790">
        <w:rPr>
          <w:rFonts w:ascii="Times New Roman" w:hAnsi="Times New Roman" w:cs="Times New Roman"/>
          <w:sz w:val="24"/>
          <w:szCs w:val="24"/>
          <w:lang w:val="en-US"/>
        </w:rPr>
        <w:t>, w</w:t>
      </w:r>
      <w:r w:rsidRPr="0009223E">
        <w:rPr>
          <w:rFonts w:ascii="Times New Roman" w:hAnsi="Times New Roman" w:cs="Times New Roman"/>
          <w:sz w:val="24"/>
          <w:szCs w:val="24"/>
          <w:lang w:val="en-US"/>
        </w:rPr>
        <w:t xml:space="preserve">hich are also vibrio sources. Vibrio bacterium infection can result in two forms of illness: vibriosis and cholera. Although there are numerous Vibrio species, </w:t>
      </w:r>
      <w:r w:rsidR="00664790">
        <w:rPr>
          <w:rFonts w:ascii="Times New Roman" w:hAnsi="Times New Roman" w:cs="Times New Roman"/>
          <w:sz w:val="24"/>
          <w:szCs w:val="24"/>
          <w:lang w:val="en-US"/>
        </w:rPr>
        <w:t>most vibriosis (non-cholera) problems are caused by Vibrio vulnificus or Vibrio parahaemolyticus. Vibrio prevention, including</w:t>
      </w:r>
      <w:r w:rsidRPr="0009223E">
        <w:rPr>
          <w:rFonts w:ascii="Times New Roman" w:hAnsi="Times New Roman" w:cs="Times New Roman"/>
          <w:sz w:val="24"/>
          <w:szCs w:val="24"/>
          <w:lang w:val="en-US"/>
        </w:rPr>
        <w:t xml:space="preserve"> not eating raw or undercooked oyster or other shellfish. Cook them before you eat them. After handling raw shellfish, always wash your hands with water and soap. Cooked shellfish should not be contaminated with raw shellfish or its fluids</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{"citationItems":[{"id":"ITEM-1","itemData":{"DOI":"10.1080/01652176.2017.1323355","ISSN":"18755941","PMID":"28438095","abstract":"Arcobacter has emerged as an important food-borne zoonotic pathogen, causing sometimes serious infections in humans and animals. Newer species of Arcobacter are being incessantly emerging (presently 25 species have been identified) with novel information on the evolutionary mechanisms and genetic diversity among different Arcobacter species. These have been reported from chickens, domestic animals (cattle, pigs, sheep, horses, dogs), reptiles (lizards, snakes and chelonians), meat (poultry, pork, goat, lamb, beef, rabbit), vegetables and from humans in different countries. Arcobacters are implicated as causative agents of diarrhea, mastitis and abortion in animals, while causing bacteremia, endocarditis, peritonitis, gastroenteritis and diarrhea in humans. Three species including A. butzleri, A. cryaerophilus and A. skirrowii are predominantly associated with clinical conditions. Arcobacters are primarily transmitted through contaminated food and water sources. Identification of Arcobacter by biochemical tests is difficult and isolation remains the gold standard method. Current diagnostic advances have provided various molecular methods for efficient detection and differentiation of the Arcobacters at genus and species level. To overcome the emerging antibiotic resistance problem there is an essential need to explore the potential of novel and alternative therapies. Strengthening of the diagnostic aspects is also suggested as in most cases Arcobacters goes unnoticed and hence the exact epidemiological status remains uncertain. This review updates the current knowledge and many aspects of this important food-borne pathogen, namely etiology, evolution and emergence, genetic diversity, epidemiology, the disease in animals and humans, public health concerns, and advances in its diagnosis, prevention and control.","author":[{"dropping-particle":"","family":"Ramees","given":"Thadiyam Puram","non-dropping-particle":"","parse-names":false,"suffix":""},{"dropping-particle":"","family":"Dhama","given":"Kuldeep","non-dropping-particle":"","parse-names":false,"suffix":""},{"dropping-particle":"","family":"Karthik","given":"Kumaragurubaran","non-dropping-particle":"","parse-names":false,"suffix":""},{"dropping-particle":"","family":"Rathore","given":"Ramswaroop Singh","non-dropping-particle":"","parse-names":false,"suffix":""},{"dropping-particle":"","family":"Kumar","given":"Ashok","non-dropping-particle":"","parse-names":false,"suffix":""},{"dropping-particle":"","family":"Saminathan","given":"Mani","non-dropping-particle":"","parse-names":false,"suffix":""},{"dropping-particle":"","family":"Tiwari","given":"Ruchi","non-dropping-particle":"","parse-names":false,"suffix":""},{"dropping-particle":"","family":"Malik","given":"Yashpal Singh","non-dropping-particle":"","parse-names":false,"suffix":""},{"dropping-particle":"","family":"Singh","given":"Raj Kumar","non-dropping-particle":"","parse-names":false,"suffix":""}],"container-title":"Veterinary Quarterly","id":"ITEM-1","issue":"1","issued":{"date-parts":[["2017","1","1"]]},"page":"136-161","publisher":"Taylor and Francis Ltd.","title":"Arcobacter: An emerging food-borne zoonotic pathogen, its public health concerns and advances in diagnosis and control - A comprehensive review","type":"article","volume":"37"},"uris":["http://www.mendeley.com/documents/?uuid=2bd1aaf2-92aa-38c3-a876-2bcff796e930"]}],"mendeley":{"formattedCitation":"(Ramees et al., 2017)","plainTextFormattedCitation":"(Ramees et al., 2017)","previouslyFormattedCitation":"(Ramees et al., 2017)"},"properties":{"noteIndex":0},"schema":"https://github.com/citation-style-language/schema/raw/master/csl-citation.json"}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(Ramees et al., 2017)</w:t>
      </w:r>
      <w:r w:rsidR="00664790">
        <w:rPr>
          <w:rFonts w:ascii="Times New Roman" w:hAnsi="Times New Roman" w:cs="Times New Roman"/>
          <w:sz w:val="24"/>
          <w:szCs w:val="24"/>
          <w:lang w:val="en-US"/>
        </w:rPr>
        <w:fldChar w:fldCharType="end"/>
      </w:r>
      <w:r w:rsidRPr="0009223E">
        <w:rPr>
          <w:rFonts w:ascii="Times New Roman" w:hAnsi="Times New Roman" w:cs="Times New Roman"/>
          <w:sz w:val="24"/>
          <w:szCs w:val="24"/>
          <w:lang w:val="en-US"/>
        </w:rPr>
        <w:t>.</w:t>
      </w:r>
    </w:p>
    <w:p w14:paraId="4B8B2155" w14:textId="7FD7D06C" w:rsidR="000A79E9" w:rsidRPr="003E3F59" w:rsidRDefault="000A79E9" w:rsidP="007A5E95">
      <w:pPr>
        <w:pStyle w:val="ListParagraph"/>
        <w:numPr>
          <w:ilvl w:val="1"/>
          <w:numId w:val="1"/>
        </w:numPr>
        <w:spacing w:after="0" w:line="480" w:lineRule="auto"/>
        <w:jc w:val="both"/>
        <w:rPr>
          <w:rFonts w:ascii="Times New Roman" w:hAnsi="Times New Roman" w:cs="Times New Roman"/>
          <w:b/>
          <w:bCs/>
          <w:sz w:val="24"/>
          <w:szCs w:val="24"/>
          <w:lang w:val="en-US"/>
        </w:rPr>
      </w:pPr>
      <w:r w:rsidRPr="003E3F59">
        <w:rPr>
          <w:rFonts w:ascii="Times New Roman" w:hAnsi="Times New Roman" w:cs="Times New Roman"/>
          <w:b/>
          <w:bCs/>
          <w:sz w:val="24"/>
          <w:szCs w:val="24"/>
          <w:lang w:val="en-US"/>
        </w:rPr>
        <w:t>Aeromonas</w:t>
      </w:r>
    </w:p>
    <w:p w14:paraId="090B821A" w14:textId="6F4FA32D" w:rsidR="007E691F" w:rsidRPr="007E691F" w:rsidRDefault="007E691F" w:rsidP="007A5E95">
      <w:pPr>
        <w:spacing w:after="0" w:line="480" w:lineRule="auto"/>
        <w:ind w:firstLine="720"/>
        <w:jc w:val="both"/>
        <w:rPr>
          <w:rFonts w:ascii="Times New Roman" w:hAnsi="Times New Roman" w:cs="Times New Roman"/>
          <w:sz w:val="24"/>
          <w:szCs w:val="24"/>
          <w:lang w:val="en-US"/>
        </w:rPr>
      </w:pPr>
      <w:r w:rsidRPr="007E691F">
        <w:rPr>
          <w:rFonts w:ascii="Times New Roman" w:hAnsi="Times New Roman" w:cs="Times New Roman"/>
          <w:sz w:val="24"/>
          <w:szCs w:val="24"/>
          <w:lang w:val="en-US"/>
        </w:rPr>
        <w:t xml:space="preserve">Aeromonas is a genus of gram-negative, facultatively anaerobic, rod-shaped bacteria </w:t>
      </w:r>
      <w:r w:rsidR="00664790">
        <w:rPr>
          <w:rFonts w:ascii="Times New Roman" w:hAnsi="Times New Roman" w:cs="Times New Roman"/>
          <w:sz w:val="24"/>
          <w:szCs w:val="24"/>
          <w:lang w:val="en-US"/>
        </w:rPr>
        <w:t xml:space="preserve">resembling the Family Enterobacteriaceae representatives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{"citationItems":[{"id":"ITEM-1","itemData":{"DOI":"10.3390/microorganisms8010129","ISSN":"20762607","abstract":"The genus Aeromonas belongs to the Aeromonadaceae family and comprises a group of Gram-negative bacteria widely distributed in aquatic environments, with some species able to cause disease in humans, fish, and other aquatic animals. However, bacteria of this genus are isolated from many other habitats, environments, and food products. The taxonomy of this genus is complex when phenotypic identification methods are used because such methods might not correctly identify all the species. On the other hand, molecular methods have proven very reliable, such as using the sequences of concatenated housekeeping genes like gyrB and rpoD or comparing the genomes with the type strains using a genomic index, such as the average nucleotide identity (ANI) or in silico DNA–DNA hybridization (isDDH). So far, 36 species have been described in the genus Aeromonas of which at least 19 are considered emerging pathogens to humans, causing a broad spectrum of infections. Having said that, when classifying 1852 strains that have been reported in various recent clinical cases, 95.4% were identified as only four species: Aeromonas caviae (37.26%), Aeromonas dhakensis (23.49%), Aeromonas veronii (21.54%), and Aeromonas hydrophila (13.07%). Since aeromonads were first associated with human disease, gastroenteritis, bacteremia, and wound infections have dominated. The literature shows that the pathogenic potential of Aeromonas is considered multifactorial and the presence of several virulence factors allows these bacteria to adhere, invade, and destroy the host cells, overcoming the immune host response. Based on current information about the ecology, epidemiology, and pathogenicity of the genus Aeromonas, we should assume that the infections these bacteria produce will remain a great health problem in the future. The ubiquitous distribution of these bacteria and the increasing elderly population, to whom these bacteria are an opportunistic pathogen, will facilitate this problem. In addition, using data from outbreak studies, it has been recognized that in cases of diarrhea, the infective dose of Aeromonas is relatively low. These poorly known bacteria should therefore be considered similarly as enteropathogens like Salmonella and Campylobacter.","author":[{"dropping-particle":"","family":"Fernández-Bravo","given":"Ana","non-dropping-particle":"","parse-names":false,"suffix":""},{"dropping-particle":"","family":"Figueras","given":"Maria José","non-dropping-particle":"","parse-names":false,"suffix":""}],"container-title":"Microorganisms","id":"ITEM-1","issue":"1","issued":{"date-parts":[["2020","1","1"]]},"page":"129","publisher":"MDPI AG","title":"An update on the genus Aeromonas: Taxonomy, epidemiology, and pathogenicity","type":"article","volume":"8"},"uris":["http://www.mendeley.com/documents/?uuid=0b59c8d0-2cff-3e31-92e9-417fb7e1ce59"]}],"mendeley":{"formattedCitation":"(Fernández-Bravo &amp; Figueras, 2020)","plainTextFormattedCitation":"(Fernández-Bravo &amp; Figueras, 2020)","previouslyFormattedCitation":"(Fernández-Bravo &amp; Figueras, 2020)"},"properties":{"noteIndex":0},"schema":"https://github.com/citation-style-language/schema/raw/master/csl-citation.json"}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(Fernández-Bravo &amp; Figueras, 2020)</w:t>
      </w:r>
      <w:r w:rsidR="00664790">
        <w:rPr>
          <w:rFonts w:ascii="Times New Roman" w:hAnsi="Times New Roman" w:cs="Times New Roman"/>
          <w:sz w:val="24"/>
          <w:szCs w:val="24"/>
          <w:lang w:val="en-US"/>
        </w:rPr>
        <w:fldChar w:fldCharType="end"/>
      </w:r>
      <w:r w:rsidRPr="007E691F">
        <w:rPr>
          <w:rFonts w:ascii="Times New Roman" w:hAnsi="Times New Roman" w:cs="Times New Roman"/>
          <w:sz w:val="24"/>
          <w:szCs w:val="24"/>
          <w:lang w:val="en-US"/>
        </w:rPr>
        <w:t>. The majority of the 14 identified species have been linked to human illnesses</w:t>
      </w:r>
      <w:r w:rsidR="000A79E9">
        <w:rPr>
          <w:rFonts w:ascii="Times New Roman" w:hAnsi="Times New Roman" w:cs="Times New Roman"/>
          <w:sz w:val="24"/>
          <w:szCs w:val="24"/>
          <w:lang w:val="en-US"/>
        </w:rPr>
        <w:t xml:space="preserve">. </w:t>
      </w:r>
      <w:r w:rsidRPr="007E691F">
        <w:rPr>
          <w:rFonts w:ascii="Times New Roman" w:hAnsi="Times New Roman" w:cs="Times New Roman"/>
          <w:sz w:val="24"/>
          <w:szCs w:val="24"/>
          <w:lang w:val="en-US"/>
        </w:rPr>
        <w:t>When it comes to both internal and extrinsic factors, they are impacted by the intensity of the light, just like any other bacterium. Temperature, salinity, radiation, chemical substances, antibiotics, and nutrition are all factors to consider</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{"citationItems":[{"id":"ITEM-1","itemData":{"DOI":"10.1080/01652176.2017.1323355","ISSN":"18755941","PMID":"28438095","abstract":"Arcobacter has emerged as an important food-borne zoonotic pathogen, causing sometimes serious infections in humans and animals. Newer species of Arcobacter are being incessantly emerging (presently 25 species have been identified) with novel information on the evolutionary mechanisms and genetic diversity among different Arcobacter species. These have been reported from chickens, domestic animals (cattle, pigs, sheep, horses, dogs), reptiles (lizards, snakes and chelonians), meat (poultry, pork, goat, lamb, beef, rabbit), vegetables and from humans in different countries. Arcobacters are implicated as causative agents of diarrhea, mastitis and abortion in animals, while causing bacteremia, endocarditis, peritonitis, gastroenteritis and diarrhea in humans. Three species including A. butzleri, A. cryaerophilus and A. skirrowii are predominantly associated with clinical conditions. Arcobacters are primarily transmitted through contaminated food and water sources. Identification of Arcobacter by biochemical tests is difficult and isolation remains the gold standard method. Current diagnostic advances have provided various molecular methods for efficient detection and differentiation of the Arcobacters at genus and species level. To overcome the emerging antibiotic resistance problem there is an essential need to explore the potential of novel and alternative therapies. Strengthening of the diagnostic aspects is also suggested as in most cases Arcobacters goes unnoticed and hence the exact epidemiological status remains uncertain. This review updates the current knowledge and many aspects of this important food-borne pathogen, namely etiology, evolution and emergence, genetic diversity, epidemiology, the disease in animals and humans, public health concerns, and advances in its diagnosis, prevention and control.","author":[{"dropping-particle":"","family":"Ramees","given":"Thadiyam Puram","non-dropping-particle":"","parse-names":false,"suffix":""},{"dropping-particle":"","family":"Dhama","given":"Kuldeep","non-dropping-particle":"","parse-names":false,"suffix":""},{"dropping-particle":"","family":"Karthik","given":"Kumaragurubaran","non-dropping-particle":"","parse-names":false,"suffix":""},{"dropping-particle":"","family":"Rathore","given":"Ramswaroop Singh","non-dropping-particle":"","parse-names":false,"suffix":""},{"dropping-particle":"","family":"Kumar","given":"Ashok","non-dropping-particle":"","parse-names":false,"suffix":""},{"dropping-particle":"","family":"Saminathan","given":"Mani","non-dropping-particle":"","parse-names":false,"suffix":""},{"dropping-particle":"","family":"Tiwari","given":"Ruchi","non-dropping-particle":"","parse-names":false,"suffix":""},{"dropping-particle":"","family":"Malik","given":"Yashpal Singh","non-dropping-particle":"","parse-names":false,"suffix":""},{"dropping-particle":"","family":"Singh","given":"Raj Kumar","non-dropping-particle":"","parse-names":false,"suffix":""}],"container-title":"Veterinary Quarterly","id":"ITEM-1","issue":"1","issued":{"date-parts":[["2017","1","1"]]},"page":"136-161","publisher":"Taylor and Francis Ltd.","title":"Arcobacter: An emerging food-borne zoonotic pathogen, its public health concerns and advances in diagnosis and control - A comprehensive review","type":"article","volume":"37"},"uris":["http://www.mendeley.com/documents/?uuid=2bd1aaf2-92aa-38c3-a876-2bcff796e930"]}],"mendeley":{"formattedCitation":"(Ramees et al., 2017)","plainTextFormattedCitation":"(Ramees et al., 2017)","previouslyFormattedCitation":"(Ramees et al., 2017)"},"properties":{"noteIndex":0},"schema":"https://github.com/citation-style-language/schema/raw/master/csl-citation.json"}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(Ramees et al., 2017)</w:t>
      </w:r>
      <w:r w:rsidR="00664790">
        <w:rPr>
          <w:rFonts w:ascii="Times New Roman" w:hAnsi="Times New Roman" w:cs="Times New Roman"/>
          <w:sz w:val="24"/>
          <w:szCs w:val="24"/>
          <w:lang w:val="en-US"/>
        </w:rPr>
        <w:fldChar w:fldCharType="end"/>
      </w:r>
      <w:r w:rsidRPr="007E691F">
        <w:rPr>
          <w:rFonts w:ascii="Times New Roman" w:hAnsi="Times New Roman" w:cs="Times New Roman"/>
          <w:sz w:val="24"/>
          <w:szCs w:val="24"/>
          <w:lang w:val="en-US"/>
        </w:rPr>
        <w:t>.</w:t>
      </w:r>
    </w:p>
    <w:p w14:paraId="7C91146E" w14:textId="2B955DA5" w:rsidR="007E691F" w:rsidRDefault="007E691F" w:rsidP="007A5E95">
      <w:pPr>
        <w:spacing w:after="0" w:line="480" w:lineRule="auto"/>
        <w:ind w:firstLine="720"/>
        <w:jc w:val="both"/>
        <w:rPr>
          <w:rFonts w:ascii="Times New Roman" w:hAnsi="Times New Roman" w:cs="Times New Roman"/>
          <w:sz w:val="24"/>
          <w:szCs w:val="24"/>
          <w:lang w:val="en-US"/>
        </w:rPr>
      </w:pPr>
      <w:r w:rsidRPr="007E691F">
        <w:rPr>
          <w:rFonts w:ascii="Times New Roman" w:hAnsi="Times New Roman" w:cs="Times New Roman"/>
          <w:sz w:val="24"/>
          <w:szCs w:val="24"/>
          <w:lang w:val="en-US"/>
        </w:rPr>
        <w:lastRenderedPageBreak/>
        <w:t>Aeromonas hydrophila is a common Aeromonas species found in water, aquatic life, domesticated pets, and foods.</w:t>
      </w:r>
      <w:r w:rsidR="000A79E9" w:rsidRPr="000A79E9">
        <w:rPr>
          <w:rFonts w:ascii="Times New Roman" w:hAnsi="Times New Roman" w:cs="Times New Roman"/>
          <w:sz w:val="24"/>
          <w:szCs w:val="24"/>
          <w:lang w:val="en-US"/>
        </w:rPr>
        <w:t xml:space="preserve"> </w:t>
      </w:r>
      <w:r w:rsidRPr="007E691F">
        <w:rPr>
          <w:rFonts w:ascii="Times New Roman" w:hAnsi="Times New Roman" w:cs="Times New Roman"/>
          <w:sz w:val="24"/>
          <w:szCs w:val="24"/>
          <w:lang w:val="en-US"/>
        </w:rPr>
        <w:t xml:space="preserve">The most frequent symptom of Aeromonas infection is diarrhea. The bacterium has also been linked to </w:t>
      </w:r>
      <w:r w:rsidR="00664790">
        <w:rPr>
          <w:rFonts w:ascii="Times New Roman" w:hAnsi="Times New Roman" w:cs="Times New Roman"/>
          <w:sz w:val="24"/>
          <w:szCs w:val="24"/>
          <w:lang w:val="en-US"/>
        </w:rPr>
        <w:t>several</w:t>
      </w:r>
      <w:r w:rsidRPr="007E691F">
        <w:rPr>
          <w:rFonts w:ascii="Times New Roman" w:hAnsi="Times New Roman" w:cs="Times New Roman"/>
          <w:sz w:val="24"/>
          <w:szCs w:val="24"/>
          <w:lang w:val="en-US"/>
        </w:rPr>
        <w:t xml:space="preserve"> extraintestinal manifestations, such as wound infections and bacteremia. Proper hygienic practices are critical in the management of Aeromonas infections</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{"citationItems":[{"id":"ITEM-1","itemData":{"DOI":"10.1111/jfd.12617","ISSN":"13652761","PMID":"28383126","abstract":"Diseases caused by motile aeromonads in freshwater fish have been generally assumed to be linked with mainly Aeromonas hydrophila while other species were probably overlooked. Here, we identified two isolates of non-A. hydrophila recovered from Nile tilapia exhibiting disease and mortality after exposed to transport-induced stress and subsequently confirmed their virulence in artificial infection. The bacterial isolates were identified as Aeromonas jandaei and Aeromonas veronii based on phenotypic features and homology of 16S rDNA. Experimental infection revealed that the high dose of A. jandaei (3.7 × 106 CFU fish−1) and A. veronii (8.9 × 106 CFU fish−1) killed 100% of experimental fish within 24 h, while a 10-fold reduction dose killed 70% and 50% of fish, respectively. When the challenge dose was reduced 100-fold, mortality of the fish exposed to A. jandaei and A. veronii decreased to 20% and 10%, respectively. The survivors from the latter dose administration were rechallenged with respective bacterial species. Lower mortality of rechallenged fish (0%–12.5%) compared to the control groups receiving a primary infection (37.5%) suggested that the survivors after primary infection were able to resist secondary infection. Fish exposed to either A. jandaei or A. veronii exhibited similar clinical signs and histological manifestation.","author":[{"dropping-particle":"","family":"Dong","given":"H. T.","non-dropping-particle":"","parse-names":false,"suffix":""},{"dropping-particle":"","family":"Techatanakitarnan","given":"C.","non-dropping-particle":"","parse-names":false,"suffix":""},{"dropping-particle":"","family":"Jindakittikul","given":"P.","non-dropping-particle":"","parse-names":false,"suffix":""},{"dropping-particle":"","family":"Thaiprayoon","given":"A.","non-dropping-particle":"","parse-names":false,"suffix":""},{"dropping-particle":"","family":"Taengphu","given":"S.","non-dropping-particle":"","parse-names":false,"suffix":""},{"dropping-particle":"","family":"Charoensapsri","given":"W.","non-dropping-particle":"","parse-names":false,"suffix":""},{"dropping-particle":"","family":"Khunrae","given":"P.","non-dropping-particle":"","parse-names":false,"suffix":""},{"dropping-particle":"","family":"Rattanarojpong","given":"T.","non-dropping-particle":"","parse-names":false,"suffix":""},{"dropping-particle":"","family":"Senapin","given":"S.","non-dropping-particle":"","parse-names":false,"suffix":""}],"container-title":"Journal of Fish Diseases","id":"ITEM-1","issue":"10","issued":{"date-parts":[["2017","10","1"]]},"page":"1395-1403","publisher":"Blackwell Publishing Ltd","title":"Aeromonas jandaei and Aeromonas veronii caused disease and mortality in Nile tilapia, Oreochromis niloticus (L.)","type":"article-journal","volume":"40"},"uris":["http://www.mendeley.com/documents/?uuid=129eb6b8-e6e0-3202-ab8a-a4278547107f"]}],"mendeley":{"formattedCitation":"(Dong et al., 2017)","plainTextFormattedCitation":"(Dong et al., 2017)","previouslyFormattedCitation":"(Dong et al., 2017)"},"properties":{"noteIndex":0},"schema":"https://github.com/citation-style-language/schema/raw/master/csl-citation.json"}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(Dong et al., 2017)</w:t>
      </w:r>
      <w:r w:rsidR="00664790">
        <w:rPr>
          <w:rFonts w:ascii="Times New Roman" w:hAnsi="Times New Roman" w:cs="Times New Roman"/>
          <w:sz w:val="24"/>
          <w:szCs w:val="24"/>
          <w:lang w:val="en-US"/>
        </w:rPr>
        <w:fldChar w:fldCharType="end"/>
      </w:r>
      <w:r w:rsidR="000A79E9" w:rsidRPr="000A79E9">
        <w:rPr>
          <w:rFonts w:ascii="Times New Roman" w:hAnsi="Times New Roman" w:cs="Times New Roman"/>
          <w:sz w:val="24"/>
          <w:szCs w:val="24"/>
          <w:lang w:val="en-US"/>
        </w:rPr>
        <w:t xml:space="preserve">. </w:t>
      </w:r>
      <w:r w:rsidRPr="007E691F">
        <w:rPr>
          <w:rFonts w:ascii="Times New Roman" w:hAnsi="Times New Roman" w:cs="Times New Roman"/>
          <w:sz w:val="24"/>
          <w:szCs w:val="24"/>
          <w:lang w:val="en-US"/>
        </w:rPr>
        <w:t>In severe Aeromonas outbreaks, oral fluid electrolytes replacement is utilized to prevent exhaustion, and widening antibiotics are administered</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{"citationItems":[{"id":"ITEM-1","itemData":{"DOI":"10.1111/jfd.12617","ISSN":"13652761","PMID":"28383126","abstract":"Diseases caused by motile aeromonads in freshwater fish have been generally assumed to be linked with mainly Aeromonas hydrophila while other species were probably overlooked. Here, we identified two isolates of non-A. hydrophila recovered from Nile tilapia exhibiting disease and mortality after exposed to transport-induced stress and subsequently confirmed their virulence in artificial infection. The bacterial isolates were identified as Aeromonas jandaei and Aeromonas veronii based on phenotypic features and homology of 16S rDNA. Experimental infection revealed that the high dose of A. jandaei (3.7 × 106 CFU fish−1) and A. veronii (8.9 × 106 CFU fish−1) killed 100% of experimental fish within 24 h, while a 10-fold reduction dose killed 70% and 50% of fish, respectively. When the challenge dose was reduced 100-fold, mortality of the fish exposed to A. jandaei and A. veronii decreased to 20% and 10%, respectively. The survivors from the latter dose administration were rechallenged with respective bacterial species. Lower mortality of rechallenged fish (0%–12.5%) compared to the control groups receiving a primary infection (37.5%) suggested that the survivors after primary infection were able to resist secondary infection. Fish exposed to either A. jandaei or A. veronii exhibited similar clinical signs and histological manifestation.","author":[{"dropping-particle":"","family":"Dong","given":"H. T.","non-dropping-particle":"","parse-names":false,"suffix":""},{"dropping-particle":"","family":"Techatanakitarnan","given":"C.","non-dropping-particle":"","parse-names":false,"suffix":""},{"dropping-particle":"","family":"Jindakittikul","given":"P.","non-dropping-particle":"","parse-names":false,"suffix":""},{"dropping-particle":"","family":"Thaiprayoon","given":"A.","non-dropping-particle":"","parse-names":false,"suffix":""},{"dropping-particle":"","family":"Taengphu","given":"S.","non-dropping-particle":"","parse-names":false,"suffix":""},{"dropping-particle":"","family":"Charoensapsri","given":"W.","non-dropping-particle":"","parse-names":false,"suffix":""},{"dropping-particle":"","family":"Khunrae","given":"P.","non-dropping-particle":"","parse-names":false,"suffix":""},{"dropping-particle":"","family":"Rattanarojpong","given":"T.","non-dropping-particle":"","parse-names":false,"suffix":""},{"dropping-particle":"","family":"Senapin","given":"S.","non-dropping-particle":"","parse-names":false,"suffix":""}],"container-title":"Journal of Fish Diseases","id":"ITEM-1","issue":"10","issued":{"date-parts":[["2017","10","1"]]},"page":"1395-1403","publisher":"Blackwell Publishing Ltd","title":"Aeromonas jandaei and Aeromonas veronii caused disease and mortality in Nile tilapia, Oreochromis niloticus (L.)","type":"article-journal","volume":"40"},"uris":["http://www.mendeley.com/documents/?uuid=129eb6b8-e6e0-3202-ab8a-a4278547107f"]}],"mendeley":{"formattedCitation":"(Dong et al., 2017)","plainTextFormattedCitation":"(Dong et al., 2017)","previouslyFormattedCitation":"(Dong et al., 2017)"},"properties":{"noteIndex":0},"schema":"https://github.com/citation-style-language/schema/raw/master/csl-citation.json"}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(Dong et al., 2017)</w:t>
      </w:r>
      <w:r w:rsidR="00664790">
        <w:rPr>
          <w:rFonts w:ascii="Times New Roman" w:hAnsi="Times New Roman" w:cs="Times New Roman"/>
          <w:sz w:val="24"/>
          <w:szCs w:val="24"/>
          <w:lang w:val="en-US"/>
        </w:rPr>
        <w:fldChar w:fldCharType="end"/>
      </w:r>
      <w:r w:rsidRPr="007E691F">
        <w:rPr>
          <w:rFonts w:ascii="Times New Roman" w:hAnsi="Times New Roman" w:cs="Times New Roman"/>
          <w:sz w:val="24"/>
          <w:szCs w:val="24"/>
          <w:lang w:val="en-US"/>
        </w:rPr>
        <w:t>.</w:t>
      </w:r>
    </w:p>
    <w:p w14:paraId="41536F2E" w14:textId="77777777" w:rsidR="007A5E95" w:rsidRDefault="007A5E95" w:rsidP="007A5E95">
      <w:pPr>
        <w:spacing w:after="0" w:line="480" w:lineRule="auto"/>
        <w:ind w:firstLine="720"/>
        <w:jc w:val="both"/>
        <w:rPr>
          <w:rFonts w:ascii="Times New Roman" w:hAnsi="Times New Roman" w:cs="Times New Roman"/>
          <w:sz w:val="24"/>
          <w:szCs w:val="24"/>
          <w:lang w:val="en-US"/>
        </w:rPr>
      </w:pPr>
    </w:p>
    <w:p w14:paraId="29DE9132" w14:textId="2CBDAC7E" w:rsidR="003E3F59" w:rsidRPr="003E3F59" w:rsidRDefault="003E3F59" w:rsidP="007A5E95">
      <w:pPr>
        <w:pStyle w:val="ListParagraph"/>
        <w:numPr>
          <w:ilvl w:val="0"/>
          <w:numId w:val="1"/>
        </w:numPr>
        <w:spacing w:after="0" w:line="480" w:lineRule="auto"/>
        <w:jc w:val="both"/>
        <w:rPr>
          <w:rFonts w:ascii="Times New Roman" w:hAnsi="Times New Roman" w:cs="Times New Roman"/>
          <w:b/>
          <w:sz w:val="24"/>
          <w:szCs w:val="24"/>
          <w:lang w:val="en-US"/>
        </w:rPr>
      </w:pPr>
      <w:r w:rsidRPr="003E3F59">
        <w:rPr>
          <w:rFonts w:ascii="Times New Roman" w:hAnsi="Times New Roman" w:cs="Times New Roman"/>
          <w:b/>
          <w:sz w:val="24"/>
          <w:szCs w:val="24"/>
          <w:lang w:val="en-US"/>
        </w:rPr>
        <w:t>Other Gram-negatives</w:t>
      </w:r>
    </w:p>
    <w:p w14:paraId="23E8278C" w14:textId="24A3CC7A" w:rsidR="000A79E9" w:rsidRDefault="000A79E9" w:rsidP="007A5E95">
      <w:pPr>
        <w:pStyle w:val="ListParagraph"/>
        <w:numPr>
          <w:ilvl w:val="1"/>
          <w:numId w:val="1"/>
        </w:numPr>
        <w:spacing w:after="0" w:line="480" w:lineRule="auto"/>
        <w:jc w:val="both"/>
        <w:rPr>
          <w:rFonts w:ascii="Times New Roman" w:hAnsi="Times New Roman" w:cs="Times New Roman"/>
          <w:b/>
          <w:bCs/>
          <w:sz w:val="24"/>
          <w:szCs w:val="24"/>
          <w:lang w:val="en-US"/>
        </w:rPr>
      </w:pPr>
      <w:r w:rsidRPr="003E3F59">
        <w:rPr>
          <w:rFonts w:ascii="Times New Roman" w:hAnsi="Times New Roman" w:cs="Times New Roman"/>
          <w:b/>
          <w:bCs/>
          <w:sz w:val="24"/>
          <w:szCs w:val="24"/>
          <w:lang w:val="en-US"/>
        </w:rPr>
        <w:t>Campylobacter</w:t>
      </w:r>
    </w:p>
    <w:p w14:paraId="14BF474A" w14:textId="2ADCEC15" w:rsidR="007E691F" w:rsidRDefault="007E691F" w:rsidP="007A5E95">
      <w:pPr>
        <w:spacing w:after="0" w:line="480" w:lineRule="auto"/>
        <w:ind w:firstLine="720"/>
        <w:jc w:val="both"/>
        <w:rPr>
          <w:rFonts w:ascii="Times New Roman" w:hAnsi="Times New Roman" w:cs="Times New Roman"/>
          <w:sz w:val="24"/>
          <w:szCs w:val="24"/>
          <w:lang w:val="en-US"/>
        </w:rPr>
      </w:pPr>
      <w:r w:rsidRPr="007E691F">
        <w:rPr>
          <w:rFonts w:ascii="Times New Roman" w:hAnsi="Times New Roman" w:cs="Times New Roman"/>
          <w:sz w:val="24"/>
          <w:szCs w:val="24"/>
          <w:lang w:val="en-US"/>
        </w:rPr>
        <w:t xml:space="preserve">Campylobacter is a Gram-negative bacterium genus. Campylobacter </w:t>
      </w:r>
      <w:r w:rsidR="00664790">
        <w:rPr>
          <w:rFonts w:ascii="Times New Roman" w:hAnsi="Times New Roman" w:cs="Times New Roman"/>
          <w:sz w:val="24"/>
          <w:szCs w:val="24"/>
          <w:lang w:val="en-US"/>
        </w:rPr>
        <w:t>is</w:t>
      </w:r>
      <w:r w:rsidRPr="007E691F">
        <w:rPr>
          <w:rFonts w:ascii="Times New Roman" w:hAnsi="Times New Roman" w:cs="Times New Roman"/>
          <w:sz w:val="24"/>
          <w:szCs w:val="24"/>
          <w:lang w:val="en-US"/>
        </w:rPr>
        <w:t xml:space="preserve"> motile and generally comma- or s-shaped. Some Campylobacter species may infect people, causing campylobacteriosis, a kind of diarrhea. People can become infected with Campylobacter by eating raw or undercooked chicken or something that has come into contact with it.</w:t>
      </w:r>
      <w:r>
        <w:rPr>
          <w:rFonts w:ascii="Times New Roman" w:hAnsi="Times New Roman" w:cs="Times New Roman"/>
          <w:sz w:val="24"/>
          <w:szCs w:val="24"/>
          <w:lang w:val="en-US"/>
        </w:rPr>
        <w:t xml:space="preserve"> </w:t>
      </w:r>
      <w:r w:rsidR="000A79E9" w:rsidRPr="000A79E9">
        <w:rPr>
          <w:rFonts w:ascii="Times New Roman" w:hAnsi="Times New Roman" w:cs="Times New Roman"/>
          <w:sz w:val="24"/>
          <w:szCs w:val="24"/>
          <w:lang w:val="en-US"/>
        </w:rPr>
        <w:t xml:space="preserve"> </w:t>
      </w:r>
      <w:r w:rsidRPr="007E691F">
        <w:rPr>
          <w:rFonts w:ascii="Times New Roman" w:hAnsi="Times New Roman" w:cs="Times New Roman"/>
          <w:sz w:val="24"/>
          <w:szCs w:val="24"/>
          <w:lang w:val="en-US"/>
        </w:rPr>
        <w:t xml:space="preserve">They can also get it </w:t>
      </w:r>
      <w:r w:rsidR="00664790">
        <w:rPr>
          <w:rFonts w:ascii="Times New Roman" w:hAnsi="Times New Roman" w:cs="Times New Roman"/>
          <w:sz w:val="24"/>
          <w:szCs w:val="24"/>
          <w:lang w:val="en-US"/>
        </w:rPr>
        <w:t>by consuming other foods, such as fish, meat, and produce, from horse contact and</w:t>
      </w:r>
      <w:r w:rsidRPr="007E691F">
        <w:rPr>
          <w:rFonts w:ascii="Times New Roman" w:hAnsi="Times New Roman" w:cs="Times New Roman"/>
          <w:sz w:val="24"/>
          <w:szCs w:val="24"/>
          <w:lang w:val="en-US"/>
        </w:rPr>
        <w:t xml:space="preserve"> drinking unclean water. </w:t>
      </w:r>
      <w:r w:rsidR="00664790">
        <w:rPr>
          <w:rFonts w:ascii="Times New Roman" w:hAnsi="Times New Roman" w:cs="Times New Roman"/>
          <w:sz w:val="24"/>
          <w:szCs w:val="24"/>
          <w:lang w:val="en-US"/>
        </w:rPr>
        <w:t>An infection causes campylobacteriosis</w:t>
      </w:r>
      <w:r w:rsidRPr="007E691F">
        <w:rPr>
          <w:rFonts w:ascii="Times New Roman" w:hAnsi="Times New Roman" w:cs="Times New Roman"/>
          <w:sz w:val="24"/>
          <w:szCs w:val="24"/>
          <w:lang w:val="en-US"/>
        </w:rPr>
        <w:t xml:space="preserve"> with the Campylobacter bacteria, most often Campylobacter jejuni. It is one of the most frequent bacterial infections in humans, and it is frequently a foodborne disease.</w:t>
      </w:r>
      <w:r>
        <w:rPr>
          <w:rFonts w:ascii="Times New Roman" w:hAnsi="Times New Roman" w:cs="Times New Roman"/>
          <w:sz w:val="24"/>
          <w:szCs w:val="24"/>
          <w:lang w:val="en-US"/>
        </w:rPr>
        <w:t xml:space="preserve"> </w:t>
      </w:r>
      <w:r w:rsidRPr="007E691F">
        <w:rPr>
          <w:rFonts w:ascii="Times New Roman" w:hAnsi="Times New Roman" w:cs="Times New Roman"/>
          <w:sz w:val="24"/>
          <w:szCs w:val="24"/>
          <w:lang w:val="en-US"/>
        </w:rPr>
        <w:t xml:space="preserve">It causes an inflammatory, sometimes bloody, diarrhea or dysentery condition characterized by cramps, fever, and discomfort. Hand cleaning, cooking meals at the proper </w:t>
      </w:r>
      <w:r w:rsidR="00664790">
        <w:rPr>
          <w:rFonts w:ascii="Times New Roman" w:hAnsi="Times New Roman" w:cs="Times New Roman"/>
          <w:sz w:val="24"/>
          <w:szCs w:val="24"/>
          <w:lang w:val="en-US"/>
        </w:rPr>
        <w:t>T</w:t>
      </w:r>
      <w:r w:rsidRPr="007E691F">
        <w:rPr>
          <w:rFonts w:ascii="Times New Roman" w:hAnsi="Times New Roman" w:cs="Times New Roman"/>
          <w:sz w:val="24"/>
          <w:szCs w:val="24"/>
          <w:lang w:val="en-US"/>
        </w:rPr>
        <w:t>emperature, avoiding pets, and not drinking unfiltered water are all ways to avoid this bacterium.</w:t>
      </w:r>
    </w:p>
    <w:p w14:paraId="04A494B3" w14:textId="77777777" w:rsidR="003E3F59" w:rsidRDefault="003E3F59" w:rsidP="007A5E95">
      <w:pPr>
        <w:spacing w:after="0" w:line="480" w:lineRule="auto"/>
        <w:ind w:firstLine="720"/>
        <w:jc w:val="both"/>
        <w:rPr>
          <w:rFonts w:ascii="Times New Roman" w:hAnsi="Times New Roman" w:cs="Times New Roman"/>
          <w:sz w:val="24"/>
          <w:szCs w:val="24"/>
          <w:lang w:val="en-US"/>
        </w:rPr>
      </w:pPr>
    </w:p>
    <w:p w14:paraId="38E95AFD" w14:textId="77777777" w:rsidR="003E3F59" w:rsidRDefault="003E3F59" w:rsidP="007A5E95">
      <w:pPr>
        <w:spacing w:after="0" w:line="480" w:lineRule="auto"/>
        <w:ind w:firstLine="720"/>
        <w:jc w:val="both"/>
        <w:rPr>
          <w:rFonts w:ascii="Times New Roman" w:hAnsi="Times New Roman" w:cs="Times New Roman"/>
          <w:sz w:val="24"/>
          <w:szCs w:val="24"/>
          <w:lang w:val="en-US"/>
        </w:rPr>
      </w:pPr>
    </w:p>
    <w:p w14:paraId="6B546C15" w14:textId="77777777" w:rsidR="003E3F59" w:rsidRDefault="003E3F59" w:rsidP="007A5E95">
      <w:pPr>
        <w:spacing w:after="0" w:line="480" w:lineRule="auto"/>
        <w:ind w:firstLine="720"/>
        <w:jc w:val="both"/>
        <w:rPr>
          <w:rFonts w:ascii="Times New Roman" w:hAnsi="Times New Roman" w:cs="Times New Roman"/>
          <w:sz w:val="24"/>
          <w:szCs w:val="24"/>
          <w:lang w:val="en-US"/>
        </w:rPr>
      </w:pPr>
    </w:p>
    <w:p w14:paraId="38DD07A9" w14:textId="77777777" w:rsidR="007A5E95" w:rsidRDefault="007A5E95" w:rsidP="007A5E95">
      <w:pPr>
        <w:spacing w:after="0" w:line="480" w:lineRule="auto"/>
        <w:ind w:firstLine="720"/>
        <w:jc w:val="both"/>
        <w:rPr>
          <w:rFonts w:ascii="Times New Roman" w:hAnsi="Times New Roman" w:cs="Times New Roman"/>
          <w:sz w:val="24"/>
          <w:szCs w:val="24"/>
          <w:lang w:val="en-US"/>
        </w:rPr>
      </w:pPr>
    </w:p>
    <w:p w14:paraId="05B7DA52" w14:textId="09C8E930" w:rsidR="000863C9" w:rsidRPr="003E3F59" w:rsidRDefault="000863C9" w:rsidP="007A5E95">
      <w:pPr>
        <w:pStyle w:val="ListParagraph"/>
        <w:numPr>
          <w:ilvl w:val="1"/>
          <w:numId w:val="1"/>
        </w:numPr>
        <w:spacing w:after="0" w:line="480" w:lineRule="auto"/>
        <w:jc w:val="both"/>
        <w:rPr>
          <w:rFonts w:ascii="Times New Roman" w:hAnsi="Times New Roman" w:cs="Times New Roman"/>
          <w:b/>
          <w:bCs/>
          <w:sz w:val="24"/>
          <w:szCs w:val="24"/>
          <w:lang w:val="en-US"/>
        </w:rPr>
      </w:pPr>
      <w:r w:rsidRPr="003E3F59">
        <w:rPr>
          <w:rFonts w:ascii="Times New Roman" w:hAnsi="Times New Roman" w:cs="Times New Roman"/>
          <w:b/>
          <w:bCs/>
          <w:sz w:val="24"/>
          <w:szCs w:val="24"/>
          <w:lang w:val="en-US"/>
        </w:rPr>
        <w:lastRenderedPageBreak/>
        <w:t>Arcobacter</w:t>
      </w:r>
    </w:p>
    <w:p w14:paraId="381886AD" w14:textId="62849C22" w:rsidR="000863C9" w:rsidRDefault="007E691F" w:rsidP="007A5E95">
      <w:pPr>
        <w:spacing w:after="0" w:line="480" w:lineRule="auto"/>
        <w:ind w:firstLine="720"/>
        <w:jc w:val="both"/>
        <w:rPr>
          <w:rFonts w:ascii="Times New Roman" w:hAnsi="Times New Roman" w:cs="Times New Roman"/>
          <w:sz w:val="24"/>
          <w:szCs w:val="24"/>
          <w:lang w:val="en-US"/>
        </w:rPr>
      </w:pPr>
      <w:r w:rsidRPr="007E691F">
        <w:rPr>
          <w:rFonts w:ascii="Times New Roman" w:hAnsi="Times New Roman" w:cs="Times New Roman"/>
          <w:sz w:val="24"/>
          <w:szCs w:val="24"/>
          <w:lang w:val="en-US"/>
        </w:rPr>
        <w:t>Arcobacter is a Gram-negative, spiral-shaped bacterium of the Epsilonproteobacteria class. It has an exceptionally diverse variety of environments, but some species can be human and animal diseases</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{"citationItems":[{"id":"ITEM-1","itemData":{"DOI":"10.1080/01652176.2017.1323355","ISSN":"18755941","PMID":"28438095","abstract":"Arcobacter has emerged as an important food-borne zoonotic pathogen, causing sometimes serious infections in humans and animals. Newer species of Arcobacter are being incessantly emerging (presently 25 species have been identified) with novel information on the evolutionary mechanisms and genetic diversity among different Arcobacter species. These have been reported from chickens, domestic animals (cattle, pigs, sheep, horses, dogs), reptiles (lizards, snakes and chelonians), meat (poultry, pork, goat, lamb, beef, rabbit), vegetables and from humans in different countries. Arcobacters are implicated as causative agents of diarrhea, mastitis and abortion in animals, while causing bacteremia, endocarditis, peritonitis, gastroenteritis and diarrhea in humans. Three species including A. butzleri, A. cryaerophilus and A. skirrowii are predominantly associated with clinical conditions. Arcobacters are primarily transmitted through contaminated food and water sources. Identification of Arcobacter by biochemical tests is difficult and isolation remains the gold standard method. Current diagnostic advances have provided various molecular methods for efficient detection and differentiation of the Arcobacters at genus and species level. To overcome the emerging antibiotic resistance problem there is an essential need to explore the potential of novel and alternative therapies. Strengthening of the diagnostic aspects is also suggested as in most cases Arcobacters goes unnoticed and hence the exact epidemiological status remains uncertain. This review updates the current knowledge and many aspects of this important food-borne pathogen, namely etiology, evolution and emergence, genetic diversity, epidemiology, the disease in animals and humans, public health concerns, and advances in its diagnosis, prevention and control.","author":[{"dropping-particle":"","family":"Ramees","given":"Thadiyam Puram","non-dropping-particle":"","parse-names":false,"suffix":""},{"dropping-particle":"","family":"Dhama","given":"Kuldeep","non-dropping-particle":"","parse-names":false,"suffix":""},{"dropping-particle":"","family":"Karthik","given":"Kumaragurubaran","non-dropping-particle":"","parse-names":false,"suffix":""},{"dropping-particle":"","family":"Rathore","given":"Ramswaroop Singh","non-dropping-particle":"","parse-names":false,"suffix":""},{"dropping-particle":"","family":"Kumar","given":"Ashok","non-dropping-particle":"","parse-names":false,"suffix":""},{"dropping-particle":"","family":"Saminathan","given":"Mani","non-dropping-particle":"","parse-names":false,"suffix":""},{"dropping-particle":"","family":"Tiwari","given":"Ruchi","non-dropping-particle":"","parse-names":false,"suffix":""},{"dropping-particle":"","family":"Malik","given":"Yashpal Singh","non-dropping-particle":"","parse-names":false,"suffix":""},{"dropping-particle":"","family":"Singh","given":"Raj Kumar","non-dropping-particle":"","parse-names":false,"suffix":""}],"container-title":"Veterinary Quarterly","id":"ITEM-1","issue":"1","issued":{"date-parts":[["2017","1","1"]]},"page":"136-161","publisher":"Taylor and Francis Ltd.","title":"Arcobacter: An emerging food-borne zoonotic pathogen, its public health concerns and advances in diagnosis and control - A comprehensive review","type":"article","volume":"37"},"uris":["http://www.mendeley.com/documents/?uuid=2bd1aaf2-92aa-38c3-a876-2bcff796e930"]}],"mendeley":{"formattedCitation":"(Ramees et al., 2017)","plainTextFormattedCitation":"(Ramees et al., 2017)","previouslyFormattedCitation":"(Ramees et al., 2017)"},"properties":{"noteIndex":0},"schema":"https://github.com/citation-style-language/schema/raw/master/csl-citation.json"}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(Ramees et al., 2017)</w:t>
      </w:r>
      <w:r w:rsidR="00664790">
        <w:rPr>
          <w:rFonts w:ascii="Times New Roman" w:hAnsi="Times New Roman" w:cs="Times New Roman"/>
          <w:sz w:val="24"/>
          <w:szCs w:val="24"/>
          <w:lang w:val="en-US"/>
        </w:rPr>
        <w:fldChar w:fldCharType="end"/>
      </w:r>
      <w:r w:rsidR="00664790">
        <w:rPr>
          <w:rFonts w:ascii="Times New Roman" w:hAnsi="Times New Roman" w:cs="Times New Roman"/>
          <w:sz w:val="24"/>
          <w:szCs w:val="24"/>
          <w:lang w:val="en-US"/>
        </w:rPr>
        <w:t xml:space="preserve"> </w:t>
      </w:r>
      <w:r w:rsidRPr="007E691F">
        <w:rPr>
          <w:rFonts w:ascii="Times New Roman" w:hAnsi="Times New Roman" w:cs="Times New Roman"/>
          <w:sz w:val="24"/>
          <w:szCs w:val="24"/>
          <w:lang w:val="en-US"/>
        </w:rPr>
        <w:t>. Swine and pork are arcobacter sources. Arcobacter is found in both healthy and sick pigs</w:t>
      </w:r>
      <w:r w:rsidR="000863C9" w:rsidRPr="000863C9">
        <w:rPr>
          <w:rFonts w:ascii="Times New Roman" w:hAnsi="Times New Roman" w:cs="Times New Roman"/>
          <w:sz w:val="24"/>
          <w:szCs w:val="24"/>
          <w:lang w:val="en-US"/>
        </w:rPr>
        <w:t xml:space="preserve">. </w:t>
      </w:r>
      <w:r w:rsidRPr="007E691F">
        <w:rPr>
          <w:rFonts w:ascii="Times New Roman" w:hAnsi="Times New Roman" w:cs="Times New Roman"/>
          <w:sz w:val="24"/>
          <w:szCs w:val="24"/>
          <w:lang w:val="en-US"/>
        </w:rPr>
        <w:t>It has been discovered in aborted pig fetuses, normal fetuses retrieved from a slaughter, rectal, preputial, or vaginal swabs taken from pigs in a herd with fertility difficulties, and specific pathogen-free (SPF) animals. Arcobacter butzleri is a zoonotic pathogen that causes human foodborne bacterial gastroenteritis and has been closely related to Campylobacter jejuni</w:t>
      </w:r>
      <w:r w:rsidR="000863C9" w:rsidRPr="000863C9">
        <w:rPr>
          <w:rFonts w:ascii="Times New Roman" w:hAnsi="Times New Roman" w:cs="Times New Roman"/>
          <w:sz w:val="24"/>
          <w:szCs w:val="24"/>
          <w:lang w:val="en-US"/>
        </w:rPr>
        <w:t>.</w:t>
      </w:r>
      <w:r w:rsidR="000863C9">
        <w:rPr>
          <w:rFonts w:ascii="Times New Roman" w:hAnsi="Times New Roman" w:cs="Times New Roman"/>
          <w:sz w:val="24"/>
          <w:szCs w:val="24"/>
          <w:lang w:val="en-US"/>
        </w:rPr>
        <w:t xml:space="preserve"> Prevention of this bacteria include</w:t>
      </w:r>
      <w:r w:rsidR="00664790">
        <w:rPr>
          <w:rFonts w:ascii="Times New Roman" w:hAnsi="Times New Roman" w:cs="Times New Roman"/>
          <w:sz w:val="24"/>
          <w:szCs w:val="24"/>
          <w:lang w:val="en-US"/>
        </w:rPr>
        <w:t>s</w:t>
      </w:r>
      <w:r w:rsidR="000863C9">
        <w:rPr>
          <w:rFonts w:ascii="Times New Roman" w:hAnsi="Times New Roman" w:cs="Times New Roman"/>
          <w:sz w:val="24"/>
          <w:szCs w:val="24"/>
          <w:lang w:val="en-US"/>
        </w:rPr>
        <w:t xml:space="preserve"> avoiding pets and ensure food </w:t>
      </w:r>
      <w:r w:rsidR="00664790">
        <w:rPr>
          <w:rFonts w:ascii="Times New Roman" w:hAnsi="Times New Roman" w:cs="Times New Roman"/>
          <w:sz w:val="24"/>
          <w:szCs w:val="24"/>
          <w:lang w:val="en-US"/>
        </w:rPr>
        <w:t>is</w:t>
      </w:r>
      <w:r w:rsidR="000863C9">
        <w:rPr>
          <w:rFonts w:ascii="Times New Roman" w:hAnsi="Times New Roman" w:cs="Times New Roman"/>
          <w:sz w:val="24"/>
          <w:szCs w:val="24"/>
          <w:lang w:val="en-US"/>
        </w:rPr>
        <w:t xml:space="preserve"> cooked well.</w:t>
      </w:r>
    </w:p>
    <w:p w14:paraId="54F828AF" w14:textId="77777777" w:rsidR="003E3F59" w:rsidRDefault="003E3F59" w:rsidP="007A5E95">
      <w:pPr>
        <w:spacing w:after="0" w:line="480" w:lineRule="auto"/>
        <w:ind w:firstLine="720"/>
        <w:jc w:val="both"/>
        <w:rPr>
          <w:rFonts w:ascii="Times New Roman" w:hAnsi="Times New Roman" w:cs="Times New Roman"/>
          <w:sz w:val="24"/>
          <w:szCs w:val="24"/>
          <w:lang w:val="en-US"/>
        </w:rPr>
      </w:pPr>
    </w:p>
    <w:p w14:paraId="13046C29" w14:textId="7ED864CD" w:rsidR="000863C9" w:rsidRPr="003E3F59" w:rsidRDefault="000863C9" w:rsidP="007A5E95">
      <w:pPr>
        <w:pStyle w:val="ListParagraph"/>
        <w:numPr>
          <w:ilvl w:val="0"/>
          <w:numId w:val="1"/>
        </w:numPr>
        <w:spacing w:after="0" w:line="480" w:lineRule="auto"/>
        <w:jc w:val="both"/>
        <w:rPr>
          <w:rFonts w:ascii="Times New Roman" w:hAnsi="Times New Roman" w:cs="Times New Roman"/>
          <w:b/>
          <w:sz w:val="24"/>
          <w:szCs w:val="24"/>
          <w:lang w:val="en-US"/>
        </w:rPr>
      </w:pPr>
      <w:r w:rsidRPr="003E3F59">
        <w:rPr>
          <w:rFonts w:ascii="Times New Roman" w:hAnsi="Times New Roman" w:cs="Times New Roman"/>
          <w:b/>
          <w:sz w:val="24"/>
          <w:szCs w:val="24"/>
          <w:lang w:val="en-US"/>
        </w:rPr>
        <w:t>Gram</w:t>
      </w:r>
      <w:r w:rsidR="00664790" w:rsidRPr="003E3F59">
        <w:rPr>
          <w:rFonts w:ascii="Times New Roman" w:hAnsi="Times New Roman" w:cs="Times New Roman"/>
          <w:b/>
          <w:sz w:val="24"/>
          <w:szCs w:val="24"/>
          <w:lang w:val="en-US"/>
        </w:rPr>
        <w:t>-</w:t>
      </w:r>
      <w:r w:rsidRPr="003E3F59">
        <w:rPr>
          <w:rFonts w:ascii="Times New Roman" w:hAnsi="Times New Roman" w:cs="Times New Roman"/>
          <w:b/>
          <w:sz w:val="24"/>
          <w:szCs w:val="24"/>
          <w:lang w:val="en-US"/>
        </w:rPr>
        <w:t>positive (non-spore</w:t>
      </w:r>
      <w:r w:rsidR="00664790" w:rsidRPr="003E3F59">
        <w:rPr>
          <w:rFonts w:ascii="Times New Roman" w:hAnsi="Times New Roman" w:cs="Times New Roman"/>
          <w:b/>
          <w:sz w:val="24"/>
          <w:szCs w:val="24"/>
          <w:lang w:val="en-US"/>
        </w:rPr>
        <w:t>-</w:t>
      </w:r>
      <w:r w:rsidRPr="003E3F59">
        <w:rPr>
          <w:rFonts w:ascii="Times New Roman" w:hAnsi="Times New Roman" w:cs="Times New Roman"/>
          <w:b/>
          <w:sz w:val="24"/>
          <w:szCs w:val="24"/>
          <w:lang w:val="en-US"/>
        </w:rPr>
        <w:t>forming pathogens)</w:t>
      </w:r>
    </w:p>
    <w:p w14:paraId="3E8B907B" w14:textId="79586542" w:rsidR="000863C9" w:rsidRPr="003E3F59" w:rsidRDefault="000863C9" w:rsidP="007A5E95">
      <w:pPr>
        <w:pStyle w:val="ListParagraph"/>
        <w:numPr>
          <w:ilvl w:val="1"/>
          <w:numId w:val="1"/>
        </w:numPr>
        <w:spacing w:after="0" w:line="480" w:lineRule="auto"/>
        <w:jc w:val="both"/>
        <w:rPr>
          <w:rFonts w:ascii="Times New Roman" w:hAnsi="Times New Roman" w:cs="Times New Roman"/>
          <w:b/>
          <w:bCs/>
          <w:sz w:val="24"/>
          <w:szCs w:val="24"/>
          <w:lang w:val="en-US"/>
        </w:rPr>
      </w:pPr>
      <w:r w:rsidRPr="003E3F59">
        <w:rPr>
          <w:rFonts w:ascii="Times New Roman" w:hAnsi="Times New Roman" w:cs="Times New Roman"/>
          <w:b/>
          <w:bCs/>
          <w:sz w:val="24"/>
          <w:szCs w:val="24"/>
          <w:lang w:val="en-US"/>
        </w:rPr>
        <w:t>Listeria monocytogenes</w:t>
      </w:r>
    </w:p>
    <w:p w14:paraId="75AE09C4" w14:textId="1A651482" w:rsidR="00664790" w:rsidRDefault="007E691F" w:rsidP="007A5E95">
      <w:pPr>
        <w:spacing w:after="0" w:line="480" w:lineRule="auto"/>
        <w:ind w:firstLine="720"/>
        <w:jc w:val="both"/>
        <w:rPr>
          <w:rFonts w:ascii="Times New Roman" w:hAnsi="Times New Roman" w:cs="Times New Roman"/>
          <w:sz w:val="24"/>
          <w:szCs w:val="24"/>
          <w:lang w:val="en-US"/>
        </w:rPr>
      </w:pPr>
      <w:r w:rsidRPr="007E691F">
        <w:rPr>
          <w:rFonts w:ascii="Times New Roman" w:hAnsi="Times New Roman" w:cs="Times New Roman"/>
          <w:sz w:val="24"/>
          <w:szCs w:val="24"/>
          <w:lang w:val="en-US"/>
        </w:rPr>
        <w:t xml:space="preserve">Listeria monocytogenes is </w:t>
      </w:r>
      <w:r w:rsidR="00664790">
        <w:rPr>
          <w:rFonts w:ascii="Times New Roman" w:hAnsi="Times New Roman" w:cs="Times New Roman"/>
          <w:sz w:val="24"/>
          <w:szCs w:val="24"/>
          <w:lang w:val="en-US"/>
        </w:rPr>
        <w:t>a</w:t>
      </w:r>
      <w:r w:rsidRPr="007E691F">
        <w:rPr>
          <w:rFonts w:ascii="Times New Roman" w:hAnsi="Times New Roman" w:cs="Times New Roman"/>
          <w:sz w:val="24"/>
          <w:szCs w:val="24"/>
          <w:lang w:val="en-US"/>
        </w:rPr>
        <w:t xml:space="preserve"> pathogenic bacterium that causes leptospirosis infection. It is an </w:t>
      </w:r>
      <w:r w:rsidR="00664790" w:rsidRPr="007E691F">
        <w:rPr>
          <w:rFonts w:ascii="Times New Roman" w:hAnsi="Times New Roman" w:cs="Times New Roman"/>
          <w:sz w:val="24"/>
          <w:szCs w:val="24"/>
          <w:lang w:val="en-US"/>
        </w:rPr>
        <w:t>anaerobic bacterium</w:t>
      </w:r>
      <w:r w:rsidRPr="007E691F">
        <w:rPr>
          <w:rFonts w:ascii="Times New Roman" w:hAnsi="Times New Roman" w:cs="Times New Roman"/>
          <w:sz w:val="24"/>
          <w:szCs w:val="24"/>
          <w:lang w:val="en-US"/>
        </w:rPr>
        <w:t xml:space="preserve"> that can survive in the presence or lack of oxygen. Past leptospirosis outbreaks in the United States have been related to raw, unpasteurized milk powder and cheeses, ice cream, raw or processed vegetables, raw or processed fruits, raw or undercooked poultry, sausages, and other refined carbohydrates</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{"citationItems":[{"id":"ITEM-1","itemData":{"DOI":"10.1111/j.1574-695X.2008.00404.x","ISSN":"09288244","PMID":"18462388","abstract":"Listeria monocytogenes is a facultative intracellular bacterium that has predilection for causing central nervous systemic infections in humans and domesticated animals. This pathogen can be found worldwide in the food supply and most L. monocytogenes infections are acquired through ingestion of contaminated food. The main clinical syndromes caused by L. monocytogenes include febrile gastroenteritis, perinatal infection, and systemic infections marked by central nervous system infections with or without bacteremia. Experimental infection of mice has been used for over 50 years as a model system to study the pathogenesis of this organism including the mechanisms by which it invades the brain. Data from this model indicate that a specific subset of monocytes, distinguished in part by high expression of the Ly-6C antigen, become parasitized in the bone marrow and have a key role in transporting intracellular bacteria across the blood-brain barriers and into the central nervous system. This Minireview will summarize recent epidemiologic and clinical information regarding L. monocytogenes as a human pathogen and will discuss current in vitro and in vivo data relevant to the role of parasitized monocytes and the pathogenetic mechanisms that underlie its formidable ability to invade the central nervous system.","author":[{"dropping-particle":"","family":"Drevets","given":"Douglas A.","non-dropping-particle":"","parse-names":false,"suffix":""},{"dropping-particle":"","family":"Bronze","given":"Michael S.","non-dropping-particle":"","parse-names":false,"suffix":""}],"container-title":"FEMS Immunology and Medical Microbiology","id":"ITEM-1","issue":"2","issued":{"date-parts":[["2008","7","1"]]},"page":"151-165","publisher":"Oxford Academic","title":"Listeria monocytogenes: Epidemiology, human disease, and mechanisms of brain invasion","type":"article","volume":"53"},"uris":["http://www.mendeley.com/documents/?uuid=b8cf053d-3c01-32d7-899c-ac4ffb149584"]}],"mendeley":{"formattedCitation":"(Drevets &amp; Bronze, 2008)","plainTextFormattedCitation":"(Drevets &amp; Bronze, 2008)","previouslyFormattedCitation":"(Drevets &amp; Bronze, 2008)"},"properties":{"noteIndex":0},"schema":"https://github.com/citation-style-language/schema/raw/master/csl-citation.json"}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(Drevets &amp; Bronze, 2008)</w:t>
      </w:r>
      <w:r w:rsidR="00664790">
        <w:rPr>
          <w:rFonts w:ascii="Times New Roman" w:hAnsi="Times New Roman" w:cs="Times New Roman"/>
          <w:sz w:val="24"/>
          <w:szCs w:val="24"/>
          <w:lang w:val="en-US"/>
        </w:rPr>
        <w:fldChar w:fldCharType="end"/>
      </w:r>
      <w:r w:rsidR="000863C9">
        <w:rPr>
          <w:rFonts w:ascii="Times New Roman" w:hAnsi="Times New Roman" w:cs="Times New Roman"/>
          <w:sz w:val="24"/>
          <w:szCs w:val="24"/>
          <w:lang w:val="en-US"/>
        </w:rPr>
        <w:t xml:space="preserve">. </w:t>
      </w:r>
      <w:r w:rsidR="00664790" w:rsidRPr="00664790">
        <w:rPr>
          <w:rFonts w:ascii="Times New Roman" w:hAnsi="Times New Roman" w:cs="Times New Roman"/>
          <w:sz w:val="24"/>
          <w:szCs w:val="24"/>
          <w:lang w:val="en-US"/>
        </w:rPr>
        <w:t>Listeriosis is an infection caused by Listeria monocytogenes, a rod-shaped</w:t>
      </w:r>
      <w:r w:rsidR="00664790">
        <w:rPr>
          <w:rFonts w:ascii="Times New Roman" w:hAnsi="Times New Roman" w:cs="Times New Roman"/>
          <w:sz w:val="24"/>
          <w:szCs w:val="24"/>
          <w:lang w:val="en-US"/>
        </w:rPr>
        <w:t>,</w:t>
      </w:r>
      <w:r w:rsidR="00664790" w:rsidRPr="00664790">
        <w:rPr>
          <w:rFonts w:ascii="Times New Roman" w:hAnsi="Times New Roman" w:cs="Times New Roman"/>
          <w:sz w:val="24"/>
          <w:szCs w:val="24"/>
          <w:lang w:val="en-US"/>
        </w:rPr>
        <w:t xml:space="preserve"> gram-positive motile bacterium. </w:t>
      </w:r>
      <w:r w:rsidR="00664790">
        <w:rPr>
          <w:rFonts w:ascii="Times New Roman" w:hAnsi="Times New Roman" w:cs="Times New Roman"/>
          <w:sz w:val="24"/>
          <w:szCs w:val="24"/>
          <w:lang w:val="en-US"/>
        </w:rPr>
        <w:t>The f</w:t>
      </w:r>
      <w:r w:rsidR="00664790" w:rsidRPr="00664790">
        <w:rPr>
          <w:rFonts w:ascii="Times New Roman" w:hAnsi="Times New Roman" w:cs="Times New Roman"/>
          <w:sz w:val="24"/>
          <w:szCs w:val="24"/>
          <w:lang w:val="en-US"/>
        </w:rPr>
        <w:t>oodborne disease causes fever, muscular pains, and diarrhea in many persons. Infections of this severity can result in headaches, meningitis, convulsions, and death. Cook completely uncooked food from vegetable oils, such as beef, pig, or chicken, as part of the prevention procedure</w:t>
      </w:r>
      <w:r w:rsidR="00664790">
        <w:rPr>
          <w:rFonts w:ascii="Times New Roman" w:hAnsi="Times New Roman" w:cs="Times New Roman"/>
          <w:sz w:val="24"/>
          <w:szCs w:val="24"/>
          <w:lang w:val="en-US"/>
        </w:rPr>
        <w:t xml:space="preserve"> </w:t>
      </w:r>
      <w:r w:rsidR="00664790">
        <w:rPr>
          <w:rFonts w:ascii="Times New Roman" w:hAnsi="Times New Roman" w:cs="Times New Roman"/>
          <w:sz w:val="24"/>
          <w:szCs w:val="24"/>
          <w:lang w:val="en-US"/>
        </w:rPr>
        <w:fldChar w:fldCharType="begin" w:fldLock="1"/>
      </w:r>
      <w:r w:rsidR="00664790">
        <w:rPr>
          <w:rFonts w:ascii="Times New Roman" w:hAnsi="Times New Roman" w:cs="Times New Roman"/>
          <w:sz w:val="24"/>
          <w:szCs w:val="24"/>
          <w:lang w:val="en-US"/>
        </w:rPr>
        <w:instrText>ADDIN CSL_CITATION {"citationItems":[{"id":"ITEM-1","itemData":{"DOI":"10.1017/S0950268802006969","ISSN":"09502688","PMID":"12113484","abstract":"Two hundred and seven cases of listeria meningitis that occurred in The Netherlands over 20 years were reviewed to study associations between Listeria monocytogenes serotype, age, underlying disease, and outcome. The mean annual incidence per 100000 population was 0.12 in 1981-90, decreasing to 0.07 in 1991-5. Underlying disease was present in 50% of non-neonatal patients, most often haematological malignancy (15%) and the use of immunosuppressive therapy (14%). The meningitis-related case fatality rate was 16%; a significantly higher rate was associated with the presence of underlying disease (30%) or age ≥ 70 years (29%). Serotype 4b was most frequent (65%) and L. monocytogenes types 1/2a, 1/2b, or 1/2c (30% of cases) were significantly more often isolated from non-neonatal patients with underlying disease, suggesting a higher virulence of listerial serotype 4b.","author":[{"dropping-particle":"","family":"Aouaj","given":"Y.","non-dropping-particle":"","parse-names":false,"suffix":""},{"dropping-particle":"","family":"Spanjaard","given":"L.","non-dropping-particle":"","parse-names":false,"suffix":""},{"dropping-particle":"","family":"Leeuwen","given":"N.","non-dropping-particle":"Van","parse-names":false,"suffix":""},{"dropping-particle":"","family":"Dankert","given":"J.","non-dropping-particle":"","parse-names":false,"suffix":""}],"container-title":"Epidemiology and Infection","id":"ITEM-1","issue":"3","issued":{"date-parts":[["2002"]]},"page":"405-409","title":"Listeria monocytogenes meningitis: Serotype distribution and patient characteristics in The Netherlands, 1976-95","type":"article-journal","volume":"128"},"uris":["http://www.mendeley.com/documents/?uuid=3611a26a-c189-3427-a75b-3928805ccb57"]}],"mendeley":{"formattedCitation":"(Aouaj et al., 2002)","plainTextFormattedCitation":"(Aouaj et al., 2002)","previouslyFormattedCitation":"(Aouaj et al., 2002)"},"properties":{"noteIndex":0},"schema":"https://github.com/citation-style-language/schema/raw/master/csl-citation.json"}</w:instrText>
      </w:r>
      <w:r w:rsidR="00664790">
        <w:rPr>
          <w:rFonts w:ascii="Times New Roman" w:hAnsi="Times New Roman" w:cs="Times New Roman"/>
          <w:sz w:val="24"/>
          <w:szCs w:val="24"/>
          <w:lang w:val="en-US"/>
        </w:rPr>
        <w:fldChar w:fldCharType="separate"/>
      </w:r>
      <w:r w:rsidR="00664790" w:rsidRPr="00664790">
        <w:rPr>
          <w:rFonts w:ascii="Times New Roman" w:hAnsi="Times New Roman" w:cs="Times New Roman"/>
          <w:noProof/>
          <w:sz w:val="24"/>
          <w:szCs w:val="24"/>
          <w:lang w:val="en-US"/>
        </w:rPr>
        <w:t>(Aouaj et al., 2002)</w:t>
      </w:r>
      <w:r w:rsidR="00664790">
        <w:rPr>
          <w:rFonts w:ascii="Times New Roman" w:hAnsi="Times New Roman" w:cs="Times New Roman"/>
          <w:sz w:val="24"/>
          <w:szCs w:val="24"/>
          <w:lang w:val="en-US"/>
        </w:rPr>
        <w:fldChar w:fldCharType="end"/>
      </w:r>
      <w:r w:rsidR="000863C9" w:rsidRPr="000863C9">
        <w:rPr>
          <w:rFonts w:ascii="Times New Roman" w:hAnsi="Times New Roman" w:cs="Times New Roman"/>
          <w:sz w:val="24"/>
          <w:szCs w:val="24"/>
          <w:lang w:val="en-US"/>
        </w:rPr>
        <w:t xml:space="preserve">. </w:t>
      </w:r>
      <w:r w:rsidR="00664790" w:rsidRPr="00664790">
        <w:rPr>
          <w:rFonts w:ascii="Times New Roman" w:hAnsi="Times New Roman" w:cs="Times New Roman"/>
          <w:sz w:val="24"/>
          <w:szCs w:val="24"/>
          <w:lang w:val="en-US"/>
        </w:rPr>
        <w:t>Before consuming fresh veggies, carefully wash them. Separate raw meats from vegetables, as well as prepared and ready-to-eat meals. Avoid raw (unpasteurized) milk and raw milk-based meals.</w:t>
      </w:r>
    </w:p>
    <w:p w14:paraId="364DD7A1" w14:textId="710A1ADB" w:rsidR="000863C9" w:rsidRPr="003E3F59" w:rsidRDefault="000863C9" w:rsidP="007A5E95">
      <w:pPr>
        <w:pStyle w:val="ListParagraph"/>
        <w:numPr>
          <w:ilvl w:val="1"/>
          <w:numId w:val="1"/>
        </w:numPr>
        <w:spacing w:after="0" w:line="480" w:lineRule="auto"/>
        <w:jc w:val="both"/>
        <w:rPr>
          <w:rFonts w:ascii="Times New Roman" w:hAnsi="Times New Roman" w:cs="Times New Roman"/>
          <w:b/>
          <w:bCs/>
          <w:sz w:val="24"/>
          <w:szCs w:val="24"/>
          <w:lang w:val="en-US"/>
        </w:rPr>
      </w:pPr>
      <w:r w:rsidRPr="003E3F59">
        <w:rPr>
          <w:rFonts w:ascii="Times New Roman" w:hAnsi="Times New Roman" w:cs="Times New Roman"/>
          <w:b/>
          <w:bCs/>
          <w:sz w:val="24"/>
          <w:szCs w:val="24"/>
          <w:lang w:val="en-US"/>
        </w:rPr>
        <w:lastRenderedPageBreak/>
        <w:t>Staphylococcus aureus</w:t>
      </w:r>
    </w:p>
    <w:p w14:paraId="63103BA0" w14:textId="182F2311" w:rsidR="00664790" w:rsidRDefault="00664790" w:rsidP="007A5E95">
      <w:pPr>
        <w:spacing w:after="0" w:line="480" w:lineRule="auto"/>
        <w:ind w:firstLine="720"/>
        <w:jc w:val="both"/>
        <w:rPr>
          <w:rFonts w:ascii="Times New Roman" w:hAnsi="Times New Roman" w:cs="Times New Roman"/>
          <w:sz w:val="24"/>
          <w:szCs w:val="24"/>
          <w:lang w:val="en-US"/>
        </w:rPr>
      </w:pPr>
      <w:r w:rsidRPr="00664790">
        <w:rPr>
          <w:rFonts w:ascii="Times New Roman" w:hAnsi="Times New Roman" w:cs="Times New Roman"/>
          <w:sz w:val="24"/>
          <w:szCs w:val="24"/>
          <w:lang w:val="en-US"/>
        </w:rPr>
        <w:t>Staphylococcus aureus is a Gram-positive, round-shaped bacterium that belongs to the Firmicutes family and is a common part of the body's microbiota, commonly found in the autoimmune thyroid tract and on the skin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{"citationItems":[{"id":"ITEM-1","itemData":{"DOI":"10.1126/scitranslmed.aal4651","ISSN":"19466242","PMID":"28679656","abstract":"The heterogeneous course, severity, and treatment responses among patients with atopic dermatitis (AD; eczema) highlight the complexity of thismultifactorial disease. Prior studies have used traditional typingmethods on cultivated isolates or sequenced a bacterial marker gene to study the skin microbial communities of AD patients. Shotgunmetagenomic sequence analysis provides much greater resolution, elucidating multiple levels of microbial community assembly ranging from kingdom to species and strain-level diversification. We analyzedmicrobial temporal dynamics from a cohort of pediatric AD patients sampled throughout the disease course. Species-level investigation of AD flares showed greater Staphylococcus aureus predominance in patients with more severe disease and Staphylococcus epidermidis predominance in patients with less severe disease. At the strain level, metagenomic sequencing analyses demonstrated clonal S. aureus strains inmore severe patients and heterogeneous S. epidermidis strain communities in all patients. To investigate strain-level biological effects of S. aureus, we topically colonized mice with human strains isolated from AD patients and controls. This cutaneous colonization model demonstrated S. aureus strain-specific differences in eliciting skin inflammation and immune signatures characteristic of AD patients. Specifically, S. aureus isolates from AD patients with more severe flares induced epidermal thickening and expansion of cutaneous T helper 2 (TH2) and TH17 cells. Integrating high-resolution sequencing, culturing, and animal models demonstrated how functional differences of staphylococcal strains may contribute to the complexity of AD disease.","author":[{"dropping-particle":"","family":"Byrd","given":"Allyson L.","non-dropping-particle":"","parse-names":false,"suffix":""},{"dropping-particle":"","family":"Deming","given":"Clay","non-dropping-particle":"","parse-names":false,"suffix":""},{"dropping-particle":"","family":"Cassidy","given":"Sara K.B.","non-dropping-particle":"","parse-names":false,"suffix":""},{"dropping-particle":"","family":"Harrison","given":"Oliver J.","non-dropping-particle":"","parse-names":false,"suffix":""},{"dropping-particle":"","family":"Ng","given":"Weng Ian","non-dropping-particle":"","parse-names":false,"suffix":""},{"dropping-particle":"","family":"Conlan","given":"Sean","non-dropping-particle":"","parse-names":false,"suffix":""},{"dropping-particle":"","family":"Belkaid","given":"Yasmine","non-dropping-particle":"","parse-names":false,"suffix":""},{"dropping-particle":"","family":"Segre","given":"Julia A.","non-dropping-particle":"","parse-names":false,"suffix":""},{"dropping-particle":"","family":"Kong","given":"Heidi H.","non-dropping-particle":"","parse-names":false,"suffix":""}],"container-title":"Science Translational Medicine","id":"ITEM-1","issue":"397","issued":{"date-parts":[["2017","7","5"]]},"publisher":"American Association for the Advancement of Science","title":"Staphylococcus aureus and Staphylococcus epidermidis strain diversity underlying pediatric atopic dermatitis","type":"article-journal","volume":"9"},"uris":["http://www.mendeley.com/documents/?uuid=31bd4466-4e40-3883-9186-f0511b06a0c8"]}],"mendeley":{"formattedCitation":"(Byrd et al., 2017)","plainTextFormattedCitation":"(Byrd et al., 2017)","previouslyFormattedCitation":"(Byrd et al., 2017)"},"properties":{"noteIndex":0},"schema":"https://github.com/citation-style-language/schema/raw/master/csl-citation.json"}</w:instrText>
      </w:r>
      <w:r>
        <w:rPr>
          <w:rFonts w:ascii="Times New Roman" w:hAnsi="Times New Roman" w:cs="Times New Roman"/>
          <w:sz w:val="24"/>
          <w:szCs w:val="24"/>
          <w:lang w:val="en-US"/>
        </w:rPr>
        <w:fldChar w:fldCharType="separate"/>
      </w:r>
      <w:r w:rsidRPr="00664790">
        <w:rPr>
          <w:rFonts w:ascii="Times New Roman" w:hAnsi="Times New Roman" w:cs="Times New Roman"/>
          <w:noProof/>
          <w:sz w:val="24"/>
          <w:szCs w:val="24"/>
          <w:lang w:val="en-US"/>
        </w:rPr>
        <w:t>(Byrd et al., 2017)</w:t>
      </w:r>
      <w:r>
        <w:rPr>
          <w:rFonts w:ascii="Times New Roman" w:hAnsi="Times New Roman" w:cs="Times New Roman"/>
          <w:sz w:val="24"/>
          <w:szCs w:val="24"/>
          <w:lang w:val="en-US"/>
        </w:rPr>
        <w:fldChar w:fldCharType="end"/>
      </w:r>
      <w:r w:rsidRPr="00664790">
        <w:rPr>
          <w:rFonts w:ascii="Times New Roman" w:hAnsi="Times New Roman" w:cs="Times New Roman"/>
          <w:sz w:val="24"/>
          <w:szCs w:val="24"/>
          <w:lang w:val="en-US"/>
        </w:rPr>
        <w:t>. Poultry and cooked meat items such as ham and corned beef were the most commonly implicated in instances of staphylococcal foodborne illness.</w:t>
      </w:r>
      <w:r w:rsidR="000863C9" w:rsidRPr="000863C9">
        <w:rPr>
          <w:rFonts w:ascii="Times New Roman" w:hAnsi="Times New Roman" w:cs="Times New Roman"/>
          <w:sz w:val="24"/>
          <w:szCs w:val="24"/>
          <w:lang w:val="en-US"/>
        </w:rPr>
        <w:t xml:space="preserve"> </w:t>
      </w:r>
      <w:r w:rsidRPr="00664790">
        <w:rPr>
          <w:rFonts w:ascii="Times New Roman" w:hAnsi="Times New Roman" w:cs="Times New Roman"/>
          <w:sz w:val="24"/>
          <w:szCs w:val="24"/>
          <w:lang w:val="en-US"/>
        </w:rPr>
        <w:t xml:space="preserve">Milk and milk products, canned food, and bread items were also implicated. </w:t>
      </w:r>
      <w:r>
        <w:rPr>
          <w:rFonts w:ascii="Times New Roman" w:hAnsi="Times New Roman" w:cs="Times New Roman"/>
          <w:sz w:val="24"/>
          <w:szCs w:val="24"/>
          <w:lang w:val="en-US"/>
        </w:rPr>
        <w:t>Staphylococcus aureus is most harmful</w:t>
      </w:r>
      <w:r w:rsidRPr="00664790">
        <w:rPr>
          <w:rFonts w:ascii="Times New Roman" w:hAnsi="Times New Roman" w:cs="Times New Roman"/>
          <w:sz w:val="24"/>
          <w:szCs w:val="24"/>
          <w:lang w:val="en-US"/>
        </w:rPr>
        <w:t>, which causes skin diseases and, in rare cases, pneumonia, endocarditis, and osteomyelitis. It frequently results in the development of an abscess. Toxins produced by certain strains induce gastroenteritis, scalded skin syndrome, and blood poisoning</w:t>
      </w:r>
      <w:r w:rsidR="00F317F1">
        <w:rPr>
          <w:rFonts w:ascii="Times New Roman" w:hAnsi="Times New Roman" w:cs="Times New Roman"/>
          <w:sz w:val="24"/>
          <w:szCs w:val="24"/>
          <w:lang w:val="en-US"/>
        </w:rPr>
        <w:t xml:space="preserve">. </w:t>
      </w:r>
      <w:r w:rsidRPr="00664790">
        <w:rPr>
          <w:rFonts w:ascii="Times New Roman" w:hAnsi="Times New Roman" w:cs="Times New Roman"/>
          <w:sz w:val="24"/>
          <w:szCs w:val="24"/>
          <w:lang w:val="en-US"/>
        </w:rPr>
        <w:t>Preventive measures include cleaning your hands thoroughly with soap and water. Cuts and scrapes should be kept clean and bandaged until they heal. Avoid coming into contact with the wounds or bandages of others. Personal goods such as towels, clothes, and cosmetics should not be shared</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{"citationItems":[{"id":"ITEM-1","itemData":{"DOI":"10.1126/scitranslmed.aal4651","ISSN":"19466242","PMID":"28679656","abstract":"The heterogeneous course, severity, and treatment responses among patients with atopic dermatitis (AD; eczema) highlight the complexity of thismultifactorial disease. Prior studies have used traditional typingmethods on cultivated isolates or sequenced a bacterial marker gene to study the skin microbial communities of AD patients. Shotgunmetagenomic sequence analysis provides much greater resolution, elucidating multiple levels of microbial community assembly ranging from kingdom to species and strain-level diversification. We analyzedmicrobial temporal dynamics from a cohort of pediatric AD patients sampled throughout the disease course. Species-level investigation of AD flares showed greater Staphylococcus aureus predominance in patients with more severe disease and Staphylococcus epidermidis predominance in patients with less severe disease. At the strain level, metagenomic sequencing analyses demonstrated clonal S. aureus strains inmore severe patients and heterogeneous S. epidermidis strain communities in all patients. To investigate strain-level biological effects of S. aureus, we topically colonized mice with human strains isolated from AD patients and controls. This cutaneous colonization model demonstrated S. aureus strain-specific differences in eliciting skin inflammation and immune signatures characteristic of AD patients. Specifically, S. aureus isolates from AD patients with more severe flares induced epidermal thickening and expansion of cutaneous T helper 2 (TH2) and TH17 cells. Integrating high-resolution sequencing, culturing, and animal models demonstrated how functional differences of staphylococcal strains may contribute to the complexity of AD disease.","author":[{"dropping-particle":"","family":"Byrd","given":"Allyson L.","non-dropping-particle":"","parse-names":false,"suffix":""},{"dropping-particle":"","family":"Deming","given":"Clay","non-dropping-particle":"","parse-names":false,"suffix":""},{"dropping-particle":"","family":"Cassidy","given":"Sara K.B.","non-dropping-particle":"","parse-names":false,"suffix":""},{"dropping-particle":"","family":"Harrison","given":"Oliver J.","non-dropping-particle":"","parse-names":false,"suffix":""},{"dropping-particle":"","family":"Ng","given":"Weng Ian","non-dropping-particle":"","parse-names":false,"suffix":""},{"dropping-particle":"","family":"Conlan","given":"Sean","non-dropping-particle":"","parse-names":false,"suffix":""},{"dropping-particle":"","family":"Belkaid","given":"Yasmine","non-dropping-particle":"","parse-names":false,"suffix":""},{"dropping-particle":"","family":"Segre","given":"Julia A.","non-dropping-particle":"","parse-names":false,"suffix":""},{"dropping-particle":"","family":"Kong","given":"Heidi H.","non-dropping-particle":"","parse-names":false,"suffix":""}],"container-title":"Science Translational Medicine","id":"ITEM-1","issue":"397","issued":{"date-parts":[["2017","7","5"]]},"publisher":"American Association for the Advancement of Science","title":"Staphylococcus aureus and Staphylococcus epidermidis strain diversity underlying pediatric atopic dermatitis","type":"article-journal","volume":"9"},"uris":["http://www.mendeley.com/documents/?uuid=31bd4466-4e40-3883-9186-f0511b06a0c8"]}],"mendeley":{"formattedCitation":"(Byrd et al., 2017)","plainTextFormattedCitation":"(Byrd et al., 2017)","previouslyFormattedCitation":"(Byrd et al., 2017)"},"properties":{"noteIndex":0},"schema":"https://github.com/citation-style-language/schema/raw/master/csl-citation.json"}</w:instrText>
      </w:r>
      <w:r>
        <w:rPr>
          <w:rFonts w:ascii="Times New Roman" w:hAnsi="Times New Roman" w:cs="Times New Roman"/>
          <w:sz w:val="24"/>
          <w:szCs w:val="24"/>
          <w:lang w:val="en-US"/>
        </w:rPr>
        <w:fldChar w:fldCharType="separate"/>
      </w:r>
      <w:r w:rsidRPr="00664790">
        <w:rPr>
          <w:rFonts w:ascii="Times New Roman" w:hAnsi="Times New Roman" w:cs="Times New Roman"/>
          <w:noProof/>
          <w:sz w:val="24"/>
          <w:szCs w:val="24"/>
          <w:lang w:val="en-US"/>
        </w:rPr>
        <w:t>(Byrd et al., 2017)</w:t>
      </w:r>
      <w:r>
        <w:rPr>
          <w:rFonts w:ascii="Times New Roman" w:hAnsi="Times New Roman" w:cs="Times New Roman"/>
          <w:sz w:val="24"/>
          <w:szCs w:val="24"/>
          <w:lang w:val="en-US"/>
        </w:rPr>
        <w:fldChar w:fldCharType="end"/>
      </w:r>
      <w:r w:rsidRPr="00664790">
        <w:rPr>
          <w:rFonts w:ascii="Times New Roman" w:hAnsi="Times New Roman" w:cs="Times New Roman"/>
          <w:sz w:val="24"/>
          <w:szCs w:val="24"/>
          <w:lang w:val="en-US"/>
        </w:rPr>
        <w:t>.</w:t>
      </w:r>
    </w:p>
    <w:p w14:paraId="56ECC520" w14:textId="77777777" w:rsidR="003E3F59" w:rsidRDefault="003E3F59" w:rsidP="007A5E95">
      <w:pPr>
        <w:spacing w:after="0" w:line="480" w:lineRule="auto"/>
        <w:ind w:firstLine="720"/>
        <w:jc w:val="both"/>
        <w:rPr>
          <w:rFonts w:ascii="Times New Roman" w:hAnsi="Times New Roman" w:cs="Times New Roman"/>
          <w:sz w:val="24"/>
          <w:szCs w:val="24"/>
          <w:lang w:val="en-US"/>
        </w:rPr>
      </w:pPr>
    </w:p>
    <w:p w14:paraId="38495D77" w14:textId="6B7D81EF" w:rsidR="00F317F1" w:rsidRPr="003E3F59" w:rsidRDefault="00F317F1" w:rsidP="007A5E95">
      <w:pPr>
        <w:pStyle w:val="ListParagraph"/>
        <w:numPr>
          <w:ilvl w:val="0"/>
          <w:numId w:val="1"/>
        </w:numPr>
        <w:spacing w:after="0" w:line="480" w:lineRule="auto"/>
        <w:jc w:val="both"/>
        <w:rPr>
          <w:rFonts w:ascii="Times New Roman" w:hAnsi="Times New Roman" w:cs="Times New Roman"/>
          <w:b/>
          <w:bCs/>
          <w:sz w:val="24"/>
          <w:szCs w:val="24"/>
          <w:lang w:val="en-US"/>
        </w:rPr>
      </w:pPr>
      <w:r w:rsidRPr="003E3F59">
        <w:rPr>
          <w:rFonts w:ascii="Times New Roman" w:hAnsi="Times New Roman" w:cs="Times New Roman"/>
          <w:b/>
          <w:bCs/>
          <w:sz w:val="24"/>
          <w:szCs w:val="24"/>
          <w:lang w:val="en-US"/>
        </w:rPr>
        <w:t>Gram</w:t>
      </w:r>
      <w:r w:rsidR="00664790" w:rsidRPr="003E3F59">
        <w:rPr>
          <w:rFonts w:ascii="Times New Roman" w:hAnsi="Times New Roman" w:cs="Times New Roman"/>
          <w:b/>
          <w:bCs/>
          <w:sz w:val="24"/>
          <w:szCs w:val="24"/>
          <w:lang w:val="en-US"/>
        </w:rPr>
        <w:t>-</w:t>
      </w:r>
      <w:r w:rsidRPr="003E3F59">
        <w:rPr>
          <w:rFonts w:ascii="Times New Roman" w:hAnsi="Times New Roman" w:cs="Times New Roman"/>
          <w:b/>
          <w:bCs/>
          <w:sz w:val="24"/>
          <w:szCs w:val="24"/>
          <w:lang w:val="en-US"/>
        </w:rPr>
        <w:t>positive (Sporeforming pathogens)</w:t>
      </w:r>
    </w:p>
    <w:p w14:paraId="00192847" w14:textId="2ACC5F9D" w:rsidR="00F317F1" w:rsidRPr="003E3F59" w:rsidRDefault="00F317F1" w:rsidP="007A5E95">
      <w:pPr>
        <w:pStyle w:val="ListParagraph"/>
        <w:numPr>
          <w:ilvl w:val="1"/>
          <w:numId w:val="1"/>
        </w:numPr>
        <w:spacing w:after="0" w:line="480" w:lineRule="auto"/>
        <w:jc w:val="both"/>
        <w:rPr>
          <w:rFonts w:ascii="Times New Roman" w:hAnsi="Times New Roman" w:cs="Times New Roman"/>
          <w:b/>
          <w:bCs/>
          <w:sz w:val="24"/>
          <w:szCs w:val="24"/>
          <w:lang w:val="en-US"/>
        </w:rPr>
      </w:pPr>
      <w:r w:rsidRPr="003E3F59">
        <w:rPr>
          <w:rFonts w:ascii="Times New Roman" w:hAnsi="Times New Roman" w:cs="Times New Roman"/>
          <w:b/>
          <w:bCs/>
          <w:sz w:val="24"/>
          <w:szCs w:val="24"/>
          <w:lang w:val="en-US"/>
        </w:rPr>
        <w:t>Clostridium botulinum</w:t>
      </w:r>
    </w:p>
    <w:p w14:paraId="75CD49B2" w14:textId="6824A0FC" w:rsidR="00664790" w:rsidRDefault="00664790" w:rsidP="007A5E95">
      <w:pPr>
        <w:spacing w:after="0" w:line="480" w:lineRule="auto"/>
        <w:ind w:firstLine="720"/>
        <w:jc w:val="both"/>
        <w:rPr>
          <w:rFonts w:ascii="Times New Roman" w:hAnsi="Times New Roman" w:cs="Times New Roman"/>
          <w:sz w:val="24"/>
          <w:szCs w:val="24"/>
          <w:lang w:val="en-US"/>
        </w:rPr>
      </w:pPr>
      <w:r w:rsidRPr="00664790">
        <w:rPr>
          <w:rFonts w:ascii="Times New Roman" w:hAnsi="Times New Roman" w:cs="Times New Roman"/>
          <w:sz w:val="24"/>
          <w:szCs w:val="24"/>
          <w:lang w:val="en-US"/>
        </w:rPr>
        <w:t>Clostridium botulinum is an anaerobic, rod-shaped spore</w:t>
      </w:r>
      <w:r>
        <w:rPr>
          <w:rFonts w:ascii="Times New Roman" w:hAnsi="Times New Roman" w:cs="Times New Roman"/>
          <w:sz w:val="24"/>
          <w:szCs w:val="24"/>
          <w:lang w:val="en-US"/>
        </w:rPr>
        <w:t>-</w:t>
      </w:r>
      <w:r w:rsidRPr="00664790">
        <w:rPr>
          <w:rFonts w:ascii="Times New Roman" w:hAnsi="Times New Roman" w:cs="Times New Roman"/>
          <w:sz w:val="24"/>
          <w:szCs w:val="24"/>
          <w:lang w:val="en-US"/>
        </w:rPr>
        <w:t xml:space="preserve">forming bacteria that generate a neurotoxic protein. These organisms may flourish in toxin-producing foods under specific conditions (s). When toxin-containing foods are consumed, botulism, </w:t>
      </w:r>
      <w:r>
        <w:rPr>
          <w:rFonts w:ascii="Times New Roman" w:hAnsi="Times New Roman" w:cs="Times New Roman"/>
          <w:sz w:val="24"/>
          <w:szCs w:val="24"/>
          <w:lang w:val="en-US"/>
        </w:rPr>
        <w:t xml:space="preserve">a </w:t>
      </w:r>
      <w:r w:rsidRPr="00664790">
        <w:rPr>
          <w:rFonts w:ascii="Times New Roman" w:hAnsi="Times New Roman" w:cs="Times New Roman"/>
          <w:sz w:val="24"/>
          <w:szCs w:val="24"/>
          <w:lang w:val="en-US"/>
        </w:rPr>
        <w:t>very severe type of foodborne illness, occurs</w:t>
      </w:r>
      <w:r w:rsidR="00F317F1">
        <w:rPr>
          <w:rFonts w:ascii="Times New Roman" w:hAnsi="Times New Roman" w:cs="Times New Roman"/>
          <w:sz w:val="24"/>
          <w:szCs w:val="24"/>
          <w:lang w:val="en-US"/>
        </w:rPr>
        <w:t xml:space="preserve">. </w:t>
      </w:r>
      <w:r w:rsidRPr="00664790">
        <w:rPr>
          <w:rFonts w:ascii="Times New Roman" w:hAnsi="Times New Roman" w:cs="Times New Roman"/>
          <w:sz w:val="24"/>
          <w:szCs w:val="24"/>
          <w:lang w:val="en-US"/>
        </w:rPr>
        <w:t>Food should be refrigerated within 2 hours of cooking. The bacteria cannot produce spores if they are properly refrigerated</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{"citationItems":[{"id":"ITEM-1","itemData":{"DOI":"10.1201/9781315139623-1","author":[{"dropping-particle":"","family":"Hatheway","given":"Charles L.","non-dropping-particle":"","parse-names":false,"suffix":""}],"container-title":"Clostridium botulinum","id":"ITEM-1","issued":{"date-parts":[["2019","2","8"]]},"page":"2-20","publisher":"CRC Press","title":"Clostridium botulinum and Other Clostridia that Produce Botulinum Neurotoxin","type":"chapter"},"uris":["http://www.mendeley.com/documents/?uuid=b8de4a64-832f-39df-9947-d17e14a2786c"]}],"mendeley":{"formattedCitation":"(Hatheway, 2019)","plainTextFormattedCitation":"(Hatheway, 2019)","previouslyFormattedCitation":"(Hatheway, 2019)"},"properties":{"noteIndex":0},"schema":"https://github.com/citation-style-language/schema/raw/master/csl-citation.json"}</w:instrText>
      </w:r>
      <w:r>
        <w:rPr>
          <w:rFonts w:ascii="Times New Roman" w:hAnsi="Times New Roman" w:cs="Times New Roman"/>
          <w:sz w:val="24"/>
          <w:szCs w:val="24"/>
          <w:lang w:val="en-US"/>
        </w:rPr>
        <w:fldChar w:fldCharType="separate"/>
      </w:r>
      <w:r w:rsidRPr="00664790">
        <w:rPr>
          <w:rFonts w:ascii="Times New Roman" w:hAnsi="Times New Roman" w:cs="Times New Roman"/>
          <w:noProof/>
          <w:sz w:val="24"/>
          <w:szCs w:val="24"/>
          <w:lang w:val="en-US"/>
        </w:rPr>
        <w:t>(Hatheway, 2019)</w:t>
      </w:r>
      <w:r>
        <w:rPr>
          <w:rFonts w:ascii="Times New Roman" w:hAnsi="Times New Roman" w:cs="Times New Roman"/>
          <w:sz w:val="24"/>
          <w:szCs w:val="24"/>
          <w:lang w:val="en-US"/>
        </w:rPr>
        <w:fldChar w:fldCharType="end"/>
      </w:r>
      <w:r w:rsidRPr="00664790">
        <w:rPr>
          <w:rFonts w:ascii="Times New Roman" w:hAnsi="Times New Roman" w:cs="Times New Roman"/>
          <w:sz w:val="24"/>
          <w:szCs w:val="24"/>
          <w:lang w:val="en-US"/>
        </w:rPr>
        <w:t>. Food should be completely cooked. Food containers that seem broken or bulging should be avoided. (These might be indications of gas generated by the bacteria.)</w:t>
      </w:r>
    </w:p>
    <w:p w14:paraId="5D2E7441" w14:textId="77777777" w:rsidR="003E3F59" w:rsidRDefault="003E3F59" w:rsidP="007A5E95">
      <w:pPr>
        <w:spacing w:after="0" w:line="480" w:lineRule="auto"/>
        <w:ind w:firstLine="720"/>
        <w:jc w:val="both"/>
        <w:rPr>
          <w:rFonts w:ascii="Times New Roman" w:hAnsi="Times New Roman" w:cs="Times New Roman"/>
          <w:sz w:val="24"/>
          <w:szCs w:val="24"/>
          <w:lang w:val="en-US"/>
        </w:rPr>
      </w:pPr>
    </w:p>
    <w:p w14:paraId="5A2ECCE9" w14:textId="77777777" w:rsidR="003E3F59" w:rsidRDefault="003E3F59" w:rsidP="007A5E95">
      <w:pPr>
        <w:spacing w:after="0" w:line="480" w:lineRule="auto"/>
        <w:ind w:firstLine="720"/>
        <w:jc w:val="both"/>
        <w:rPr>
          <w:rFonts w:ascii="Times New Roman" w:hAnsi="Times New Roman" w:cs="Times New Roman"/>
          <w:sz w:val="24"/>
          <w:szCs w:val="24"/>
          <w:lang w:val="en-US"/>
        </w:rPr>
      </w:pPr>
    </w:p>
    <w:p w14:paraId="0DBFFE6A" w14:textId="096495D9" w:rsidR="00F317F1" w:rsidRPr="003E3F59" w:rsidRDefault="00F317F1" w:rsidP="007A5E95">
      <w:pPr>
        <w:pStyle w:val="ListParagraph"/>
        <w:numPr>
          <w:ilvl w:val="1"/>
          <w:numId w:val="1"/>
        </w:numPr>
        <w:spacing w:after="0" w:line="480" w:lineRule="auto"/>
        <w:jc w:val="both"/>
        <w:rPr>
          <w:rFonts w:ascii="Times New Roman" w:hAnsi="Times New Roman" w:cs="Times New Roman"/>
          <w:b/>
          <w:bCs/>
          <w:sz w:val="24"/>
          <w:szCs w:val="24"/>
          <w:lang w:val="en-US"/>
        </w:rPr>
      </w:pPr>
      <w:r w:rsidRPr="003E3F59">
        <w:rPr>
          <w:rFonts w:ascii="Times New Roman" w:hAnsi="Times New Roman" w:cs="Times New Roman"/>
          <w:b/>
          <w:bCs/>
          <w:sz w:val="24"/>
          <w:szCs w:val="24"/>
          <w:lang w:val="en-US"/>
        </w:rPr>
        <w:lastRenderedPageBreak/>
        <w:t>Clostridium perfringens</w:t>
      </w:r>
    </w:p>
    <w:p w14:paraId="5C0FD629" w14:textId="0CCC576F" w:rsidR="00664790" w:rsidRDefault="00664790" w:rsidP="007A5E95">
      <w:pPr>
        <w:spacing w:after="0" w:line="480" w:lineRule="auto"/>
        <w:ind w:firstLine="720"/>
        <w:jc w:val="both"/>
        <w:rPr>
          <w:rFonts w:ascii="Times New Roman" w:hAnsi="Times New Roman" w:cs="Times New Roman"/>
          <w:sz w:val="24"/>
          <w:szCs w:val="24"/>
          <w:lang w:val="en-US"/>
        </w:rPr>
      </w:pPr>
      <w:r w:rsidRPr="00664790">
        <w:rPr>
          <w:rFonts w:ascii="Times New Roman" w:hAnsi="Times New Roman" w:cs="Times New Roman"/>
          <w:sz w:val="24"/>
          <w:szCs w:val="24"/>
          <w:lang w:val="en-US"/>
        </w:rPr>
        <w:t xml:space="preserve">Clostridium perfringens is a Gram-positive, rod-shaped, anaerobic, spore-forming Clostridium pathogenic bacteria. Meat, chicken, gravies, and other items prepared in big amounts and kept at a hazardous temperature are common causes of C. perfringens infection. One of the most prevalent causes of foodborne disease is </w:t>
      </w:r>
      <w:r>
        <w:rPr>
          <w:rFonts w:ascii="Times New Roman" w:hAnsi="Times New Roman" w:cs="Times New Roman"/>
          <w:sz w:val="24"/>
          <w:szCs w:val="24"/>
          <w:lang w:val="en-US"/>
        </w:rPr>
        <w:t xml:space="preserve">the </w:t>
      </w:r>
      <w:r w:rsidRPr="00664790">
        <w:rPr>
          <w:rFonts w:ascii="Times New Roman" w:hAnsi="Times New Roman" w:cs="Times New Roman"/>
          <w:sz w:val="24"/>
          <w:szCs w:val="24"/>
          <w:lang w:val="en-US"/>
        </w:rPr>
        <w:t>Staphylococcus aureus bacterium (food poisoning)</w:t>
      </w:r>
      <w:r w:rsidR="00F317F1" w:rsidRPr="00F317F1">
        <w:rPr>
          <w:rFonts w:ascii="Times New Roman" w:hAnsi="Times New Roman" w:cs="Times New Roman"/>
          <w:sz w:val="24"/>
          <w:szCs w:val="24"/>
          <w:lang w:val="en-US"/>
        </w:rPr>
        <w:t xml:space="preserve">. </w:t>
      </w:r>
      <w:r w:rsidRPr="00664790">
        <w:rPr>
          <w:rFonts w:ascii="Times New Roman" w:hAnsi="Times New Roman" w:cs="Times New Roman"/>
          <w:sz w:val="24"/>
          <w:szCs w:val="24"/>
          <w:lang w:val="en-US"/>
        </w:rPr>
        <w:t>According to the CDC, these bacteria cause about 1 million infections in the United States each year. C. perfringens can be found on raw meat and poultry</w:t>
      </w:r>
      <w:r>
        <w:rPr>
          <w:rFonts w:ascii="Times New Roman" w:hAnsi="Times New Roman" w:cs="Times New Roman"/>
          <w:sz w:val="24"/>
          <w:szCs w:val="24"/>
          <w:lang w:val="en-US"/>
        </w:rPr>
        <w:t xml:space="preserve"> and</w:t>
      </w:r>
      <w:r w:rsidRPr="00664790">
        <w:rPr>
          <w:rFonts w:ascii="Times New Roman" w:hAnsi="Times New Roman" w:cs="Times New Roman"/>
          <w:sz w:val="24"/>
          <w:szCs w:val="24"/>
          <w:lang w:val="en-US"/>
        </w:rPr>
        <w:t xml:space="preserve"> in animal intestines and the environment. Cook food to a safe temperature, especially beef roasts and entire fowl, as part of the prevention method. If the meal </w:t>
      </w:r>
      <w:r>
        <w:rPr>
          <w:rFonts w:ascii="Times New Roman" w:hAnsi="Times New Roman" w:cs="Times New Roman"/>
          <w:sz w:val="24"/>
          <w:szCs w:val="24"/>
          <w:lang w:val="en-US"/>
        </w:rPr>
        <w:t>will not</w:t>
      </w:r>
      <w:r w:rsidRPr="00664790">
        <w:rPr>
          <w:rFonts w:ascii="Times New Roman" w:hAnsi="Times New Roman" w:cs="Times New Roman"/>
          <w:sz w:val="24"/>
          <w:szCs w:val="24"/>
          <w:lang w:val="en-US"/>
        </w:rPr>
        <w:t xml:space="preserve"> be served, store it at 140°F or warmer, or 40°F or colder</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{"citationItems":[{"id":"ITEM-1","itemData":{"DOI":"10.1201/9781315139623-1","author":[{"dropping-particle":"","family":"Hatheway","given":"Charles L.","non-dropping-particle":"","parse-names":false,"suffix":""}],"container-title":"Clostridium botulinum","id":"ITEM-1","issued":{"date-parts":[["2019","2","8"]]},"page":"2-20","publisher":"CRC Press","title":"Clostridium botulinum and Other Clostridia that Produce Botulinum Neurotoxin","type":"chapter"},"uris":["http://www.mendeley.com/documents/?uuid=b8de4a64-832f-39df-9947-d17e14a2786c"]}],"mendeley":{"formattedCitation":"(Hatheway, 2019)","plainTextFormattedCitation":"(Hatheway, 2019)","previouslyFormattedCitation":"(Hatheway, 2019)"},"properties":{"noteIndex":0},"schema":"https://github.com/citation-style-language/schema/raw/master/csl-citation.json"}</w:instrText>
      </w:r>
      <w:r>
        <w:rPr>
          <w:rFonts w:ascii="Times New Roman" w:hAnsi="Times New Roman" w:cs="Times New Roman"/>
          <w:sz w:val="24"/>
          <w:szCs w:val="24"/>
          <w:lang w:val="en-US"/>
        </w:rPr>
        <w:fldChar w:fldCharType="separate"/>
      </w:r>
      <w:r w:rsidRPr="00664790">
        <w:rPr>
          <w:rFonts w:ascii="Times New Roman" w:hAnsi="Times New Roman" w:cs="Times New Roman"/>
          <w:noProof/>
          <w:sz w:val="24"/>
          <w:szCs w:val="24"/>
          <w:lang w:val="en-US"/>
        </w:rPr>
        <w:t>(Hatheway, 2019)</w:t>
      </w:r>
      <w:r>
        <w:rPr>
          <w:rFonts w:ascii="Times New Roman" w:hAnsi="Times New Roman" w:cs="Times New Roman"/>
          <w:sz w:val="24"/>
          <w:szCs w:val="24"/>
          <w:lang w:val="en-US"/>
        </w:rPr>
        <w:fldChar w:fldCharType="end"/>
      </w:r>
      <w:r w:rsidRPr="00664790">
        <w:rPr>
          <w:rFonts w:ascii="Times New Roman" w:hAnsi="Times New Roman" w:cs="Times New Roman"/>
          <w:sz w:val="24"/>
          <w:szCs w:val="24"/>
          <w:lang w:val="en-US"/>
        </w:rPr>
        <w:t>.</w:t>
      </w:r>
    </w:p>
    <w:p w14:paraId="59FE0A70" w14:textId="0C9A841D" w:rsidR="0066024C" w:rsidRPr="003E3F59" w:rsidRDefault="00F317F1" w:rsidP="007A5E95">
      <w:pPr>
        <w:pStyle w:val="ListParagraph"/>
        <w:numPr>
          <w:ilvl w:val="1"/>
          <w:numId w:val="1"/>
        </w:numPr>
        <w:spacing w:after="0" w:line="480" w:lineRule="auto"/>
        <w:jc w:val="both"/>
        <w:rPr>
          <w:rFonts w:ascii="Times New Roman" w:hAnsi="Times New Roman" w:cs="Times New Roman"/>
          <w:b/>
          <w:bCs/>
          <w:sz w:val="24"/>
          <w:szCs w:val="24"/>
          <w:lang w:val="en-US"/>
        </w:rPr>
      </w:pPr>
      <w:r w:rsidRPr="003E3F59">
        <w:rPr>
          <w:rFonts w:ascii="Times New Roman" w:hAnsi="Times New Roman" w:cs="Times New Roman"/>
          <w:b/>
          <w:bCs/>
          <w:sz w:val="24"/>
          <w:szCs w:val="24"/>
          <w:lang w:val="en-US"/>
        </w:rPr>
        <w:t>Bacillus cereus</w:t>
      </w:r>
    </w:p>
    <w:p w14:paraId="271D2D94" w14:textId="44824A90" w:rsidR="00F317F1" w:rsidRDefault="00664790" w:rsidP="007A5E95">
      <w:pPr>
        <w:spacing w:after="0" w:line="480" w:lineRule="auto"/>
        <w:ind w:firstLine="720"/>
        <w:jc w:val="both"/>
        <w:rPr>
          <w:rFonts w:ascii="Times New Roman" w:hAnsi="Times New Roman" w:cs="Times New Roman"/>
          <w:sz w:val="24"/>
          <w:szCs w:val="24"/>
          <w:lang w:val="en-US"/>
        </w:rPr>
      </w:pPr>
      <w:r w:rsidRPr="00664790">
        <w:rPr>
          <w:rFonts w:ascii="Times New Roman" w:hAnsi="Times New Roman" w:cs="Times New Roman"/>
          <w:sz w:val="24"/>
          <w:szCs w:val="24"/>
          <w:lang w:val="en-US"/>
        </w:rPr>
        <w:t xml:space="preserve">Bacillus cereus is a Dose, rod-shaped, anaerobic bacteria, motile, beta-hemolytic bacteria often found in soil and food. Meats, milk, fruits, and fish have been identified as food contamination related </w:t>
      </w:r>
      <w:r>
        <w:rPr>
          <w:rFonts w:ascii="Times New Roman" w:hAnsi="Times New Roman" w:cs="Times New Roman"/>
          <w:sz w:val="24"/>
          <w:szCs w:val="24"/>
          <w:lang w:val="en-US"/>
        </w:rPr>
        <w:t>to</w:t>
      </w:r>
      <w:r w:rsidRPr="00664790">
        <w:rPr>
          <w:rFonts w:ascii="Times New Roman" w:hAnsi="Times New Roman" w:cs="Times New Roman"/>
          <w:sz w:val="24"/>
          <w:szCs w:val="24"/>
          <w:lang w:val="en-US"/>
        </w:rPr>
        <w:t xml:space="preserve"> diarrheal disease</w:t>
      </w:r>
      <w:r w:rsidR="00F317F1" w:rsidRPr="00F317F1">
        <w:rPr>
          <w:rFonts w:ascii="Times New Roman" w:hAnsi="Times New Roman" w:cs="Times New Roman"/>
          <w:sz w:val="24"/>
          <w:szCs w:val="24"/>
          <w:lang w:val="en-US"/>
        </w:rPr>
        <w:t xml:space="preserve">. </w:t>
      </w:r>
      <w:r w:rsidRPr="00664790">
        <w:rPr>
          <w:rFonts w:ascii="Times New Roman" w:hAnsi="Times New Roman" w:cs="Times New Roman"/>
          <w:sz w:val="24"/>
          <w:szCs w:val="24"/>
          <w:lang w:val="en-US"/>
        </w:rPr>
        <w:t>Starchy meals such as rice, potatoes, p</w:t>
      </w:r>
      <w:r>
        <w:rPr>
          <w:rFonts w:ascii="Times New Roman" w:hAnsi="Times New Roman" w:cs="Times New Roman"/>
          <w:sz w:val="24"/>
          <w:szCs w:val="24"/>
          <w:lang w:val="en-US"/>
        </w:rPr>
        <w:t>lates of pasta</w:t>
      </w:r>
      <w:r w:rsidRPr="00664790">
        <w:rPr>
          <w:rFonts w:ascii="Times New Roman" w:hAnsi="Times New Roman" w:cs="Times New Roman"/>
          <w:sz w:val="24"/>
          <w:szCs w:val="24"/>
          <w:lang w:val="en-US"/>
        </w:rPr>
        <w:t>, sauces, puddings, soups, casseroles, and pastries have been linked to the vomiting type. Bacillus cereus is a foodborne bacterium that may cause two forms of acute gastroenteritis: mesis (vomiting) syndrome or diarrheal disease syndrome</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{"citationItems":[{"id":"ITEM-1","itemData":{"DOI":"10.1128/microbiolspec.gpp3-0032-2018","ISSN":"2165-0497","PMID":"31111815","abstract":" The Bacillus cereus group includes several Bacillus species with closely related phylogeny. The most well-studied members of the group, B. anthracis , B. cereus , and B. thuringiensis , are known for their pathogenic potential. Here, we present the historical rationale for speciation and discuss shared and unique features of these bacteria. Aspects of cell morphology and physiology, and genome sequence similarity and gene synteny support close evolutionary relationships for these three species. For many strains, distinct differences in virulence factor synthesis provide facile means for species assignment. B. anthracis is the causative agent of anthrax. Some B. cereus strains are commonly recognized as food poisoning agents, but strains can also cause localized wound and eye infections as well as systemic disease. Certain B. thuringiensis strains are entomopathogens and have been commercialized for use as biopesticides, while some strains have been reported to cause infection in immunocompromised individuals. In this article we compare and contrast B. anthracis , B. cereus , and B. thuringiensis , including ecology, cell structure and development, virulence attributes, gene regulation and genetic exchange systems, and experimental models of disease. ","author":[{"dropping-particle":"","family":"Ehling-Schulz","given":"Monika","non-dropping-particle":"","parse-names":false,"suffix":""},{"dropping-particle":"","family":"Lereclus","given":"Didier","non-dropping-particle":"","parse-names":false,"suffix":""},{"dropping-particle":"","family":"Koehler","given":"Theresa M.","non-dropping-particle":"","parse-names":false,"suffix":""}],"container-title":"Microbiology Spectrum","id":"ITEM-1","issue":"3","issued":{"date-parts":[["2019","5","31"]]},"publisher":"American Society for Microbiology","title":" The Bacillus cereus Group: Bacillus Species with Pathogenic Potential ","type":"article-journal","volume":"7"},"uris":["http://www.mendeley.com/documents/?uuid=4ce18a53-286f-3545-8eeb-45efcda4fa46"]}],"mendeley":{"formattedCitation":"(Ehling-Schulz et al., 2019)","plainTextFormattedCitation":"(Ehling-Schulz et al., 2019)","previouslyFormattedCitation":"(Ehling-Schulz et al., 2019)"},"properties":{"noteIndex":0},"schema":"https://github.com/citation-style-language/schema/raw/master/csl-citation.json"}</w:instrText>
      </w:r>
      <w:r>
        <w:rPr>
          <w:rFonts w:ascii="Times New Roman" w:hAnsi="Times New Roman" w:cs="Times New Roman"/>
          <w:sz w:val="24"/>
          <w:szCs w:val="24"/>
          <w:lang w:val="en-US"/>
        </w:rPr>
        <w:fldChar w:fldCharType="separate"/>
      </w:r>
      <w:r w:rsidRPr="00664790">
        <w:rPr>
          <w:rFonts w:ascii="Times New Roman" w:hAnsi="Times New Roman" w:cs="Times New Roman"/>
          <w:noProof/>
          <w:sz w:val="24"/>
          <w:szCs w:val="24"/>
          <w:lang w:val="en-US"/>
        </w:rPr>
        <w:t>(Ehling-Schulz et al., 2019)</w:t>
      </w:r>
      <w:r>
        <w:rPr>
          <w:rFonts w:ascii="Times New Roman" w:hAnsi="Times New Roman" w:cs="Times New Roman"/>
          <w:sz w:val="24"/>
          <w:szCs w:val="24"/>
          <w:lang w:val="en-US"/>
        </w:rPr>
        <w:fldChar w:fldCharType="end"/>
      </w:r>
      <w:r w:rsidRPr="0066479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64790">
        <w:rPr>
          <w:rFonts w:ascii="Times New Roman" w:hAnsi="Times New Roman" w:cs="Times New Roman"/>
          <w:sz w:val="24"/>
          <w:szCs w:val="24"/>
          <w:lang w:val="en-US"/>
        </w:rPr>
        <w:t xml:space="preserve">Vomiting happens following </w:t>
      </w:r>
      <w:r>
        <w:rPr>
          <w:rFonts w:ascii="Times New Roman" w:hAnsi="Times New Roman" w:cs="Times New Roman"/>
          <w:sz w:val="24"/>
          <w:szCs w:val="24"/>
          <w:lang w:val="en-US"/>
        </w:rPr>
        <w:t>eating</w:t>
      </w:r>
      <w:r w:rsidRPr="00664790">
        <w:rPr>
          <w:rFonts w:ascii="Times New Roman" w:hAnsi="Times New Roman" w:cs="Times New Roman"/>
          <w:sz w:val="24"/>
          <w:szCs w:val="24"/>
          <w:lang w:val="en-US"/>
        </w:rPr>
        <w:t xml:space="preserve"> contaminated food if the emetic toxin (cereulide) is generated in the meal. One of the simplest methods to avoid foodborne illness caused by B. cereus is to ensure that meals are properly cooked and chilled quickly. The incorrect storage of cooked meals is one of the major causes of B. cereus foodborne illnesses and opiate abusers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{"citationItems":[{"id":"ITEM-1","itemData":{"DOI":"10.1128/microbiolspec.gpp3-0032-2018","ISSN":"2165-0497","PMID":"31111815","abstract":" The Bacillus cereus group includes several Bacillus species with closely related phylogeny. The most well-studied members of the group, B. anthracis , B. cereus , and B. thuringiensis , are known for their pathogenic potential. Here, we present the historical rationale for speciation and discuss shared and unique features of these bacteria. Aspects of cell morphology and physiology, and genome sequence similarity and gene synteny support close evolutionary relationships for these three species. For many strains, distinct differences in virulence factor synthesis provide facile means for species assignment. B. anthracis is the causative agent of anthrax. Some B. cereus strains are commonly recognized as food poisoning agents, but strains can also cause localized wound and eye infections as well as systemic disease. Certain B. thuringiensis strains are entomopathogens and have been commercialized for use as biopesticides, while some strains have been reported to cause infection in immunocompromised individuals. In this article we compare and contrast B. anthracis , B. cereus , and B. thuringiensis , including ecology, cell structure and development, virulence attributes, gene regulation and genetic exchange systems, and experimental models of disease. ","author":[{"dropping-particle":"","family":"Ehling-Schulz","given":"Monika","non-dropping-particle":"","parse-names":false,"suffix":""},{"dropping-particle":"","family":"Lereclus","given":"Didier","non-dropping-particle":"","parse-names":false,"suffix":""},{"dropping-particle":"","family":"Koehler","given":"Theresa M.","non-dropping-particle":"","parse-names":false,"suffix":""}],"container-title":"Microbiology Spectrum","id":"ITEM-1","issue":"3","issued":{"date-parts":[["2019","5","31"]]},"publisher":"American Society for Microbiology","title":" The Bacillus cereus Group: Bacillus Species with Pathogenic Potential ","type":"article-journal","volume":"7"},"uris":["http://www.mendeley.com/documents/?uuid=4ce18a53-286f-3545-8eeb-45efcda4fa46"]}],"mendeley":{"formattedCitation":"(Ehling-Schulz et al., 2019)","plainTextFormattedCitation":"(Ehling-Schulz et al., 2019)","previouslyFormattedCitation":"(Ehling-Schulz et al., 2019)"},"properties":{"noteIndex":0},"schema":"https://github.com/citation-style-language/schema/raw/master/csl-citation.json"}</w:instrText>
      </w:r>
      <w:r>
        <w:rPr>
          <w:rFonts w:ascii="Times New Roman" w:hAnsi="Times New Roman" w:cs="Times New Roman"/>
          <w:sz w:val="24"/>
          <w:szCs w:val="24"/>
          <w:lang w:val="en-US"/>
        </w:rPr>
        <w:fldChar w:fldCharType="separate"/>
      </w:r>
      <w:r w:rsidRPr="00664790">
        <w:rPr>
          <w:rFonts w:ascii="Times New Roman" w:hAnsi="Times New Roman" w:cs="Times New Roman"/>
          <w:noProof/>
          <w:sz w:val="24"/>
          <w:szCs w:val="24"/>
          <w:lang w:val="en-US"/>
        </w:rPr>
        <w:t>(Ehling-Schulz et al., 2019)</w:t>
      </w:r>
      <w:r>
        <w:rPr>
          <w:rFonts w:ascii="Times New Roman" w:hAnsi="Times New Roman" w:cs="Times New Roman"/>
          <w:sz w:val="24"/>
          <w:szCs w:val="24"/>
          <w:lang w:val="en-US"/>
        </w:rPr>
        <w:fldChar w:fldCharType="end"/>
      </w:r>
      <w:r w:rsidR="0009223E" w:rsidRPr="0009223E">
        <w:rPr>
          <w:rFonts w:ascii="Times New Roman" w:hAnsi="Times New Roman" w:cs="Times New Roman"/>
          <w:sz w:val="24"/>
          <w:szCs w:val="24"/>
          <w:lang w:val="en-US"/>
        </w:rPr>
        <w:t>.</w:t>
      </w:r>
    </w:p>
    <w:p w14:paraId="0F8696C8" w14:textId="39533659" w:rsidR="00664790" w:rsidRDefault="00664790" w:rsidP="007A5E95">
      <w:pPr>
        <w:spacing w:after="0" w:line="480" w:lineRule="auto"/>
        <w:ind w:firstLine="720"/>
        <w:jc w:val="both"/>
        <w:rPr>
          <w:rFonts w:ascii="Times New Roman" w:hAnsi="Times New Roman" w:cs="Times New Roman"/>
          <w:sz w:val="24"/>
          <w:szCs w:val="24"/>
          <w:lang w:val="en-US"/>
        </w:rPr>
      </w:pPr>
    </w:p>
    <w:p w14:paraId="4858B6F1" w14:textId="0E6F27C0" w:rsidR="00664790" w:rsidRDefault="00664790" w:rsidP="007A5E95">
      <w:pPr>
        <w:spacing w:after="0" w:line="480" w:lineRule="auto"/>
        <w:ind w:firstLine="720"/>
        <w:jc w:val="both"/>
        <w:rPr>
          <w:rFonts w:ascii="Times New Roman" w:hAnsi="Times New Roman" w:cs="Times New Roman"/>
          <w:sz w:val="24"/>
          <w:szCs w:val="24"/>
          <w:lang w:val="en-US"/>
        </w:rPr>
      </w:pPr>
    </w:p>
    <w:p w14:paraId="5954AF50" w14:textId="20D6839B" w:rsidR="00664790" w:rsidRDefault="00664790" w:rsidP="007A5E95">
      <w:pPr>
        <w:spacing w:after="0" w:line="480" w:lineRule="auto"/>
        <w:ind w:firstLine="720"/>
        <w:jc w:val="both"/>
        <w:rPr>
          <w:rFonts w:ascii="Times New Roman" w:hAnsi="Times New Roman" w:cs="Times New Roman"/>
          <w:sz w:val="24"/>
          <w:szCs w:val="24"/>
          <w:lang w:val="en-US"/>
        </w:rPr>
      </w:pPr>
    </w:p>
    <w:p w14:paraId="6F4AB048" w14:textId="19D01C41" w:rsidR="00664790" w:rsidRPr="003E3F59" w:rsidRDefault="00664790" w:rsidP="007A5E95">
      <w:pPr>
        <w:spacing w:after="0" w:line="480" w:lineRule="auto"/>
        <w:ind w:firstLine="720"/>
        <w:jc w:val="center"/>
        <w:rPr>
          <w:rFonts w:ascii="Times New Roman" w:hAnsi="Times New Roman" w:cs="Times New Roman"/>
          <w:b/>
          <w:sz w:val="24"/>
          <w:szCs w:val="24"/>
          <w:lang w:val="en-US"/>
        </w:rPr>
      </w:pPr>
      <w:r w:rsidRPr="003E3F59">
        <w:rPr>
          <w:rFonts w:ascii="Times New Roman" w:hAnsi="Times New Roman" w:cs="Times New Roman"/>
          <w:b/>
          <w:sz w:val="24"/>
          <w:szCs w:val="24"/>
          <w:lang w:val="en-US"/>
        </w:rPr>
        <w:lastRenderedPageBreak/>
        <w:t>References</w:t>
      </w:r>
    </w:p>
    <w:p w14:paraId="76F91709" w14:textId="3602387F"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664790">
        <w:rPr>
          <w:rFonts w:ascii="Times New Roman" w:hAnsi="Times New Roman" w:cs="Times New Roman"/>
          <w:noProof/>
          <w:sz w:val="24"/>
          <w:szCs w:val="24"/>
        </w:rPr>
        <w:t xml:space="preserve">Aouaj, Y., Spanjaard, L., Van Leeuwen, N., &amp; Dankert, J. (2002). Listeria monocytogenes meningitis: Serotype distribution and patient characteristics in The Netherlands, 1976-95. </w:t>
      </w:r>
      <w:r w:rsidRPr="00664790">
        <w:rPr>
          <w:rFonts w:ascii="Times New Roman" w:hAnsi="Times New Roman" w:cs="Times New Roman"/>
          <w:i/>
          <w:iCs/>
          <w:noProof/>
          <w:sz w:val="24"/>
          <w:szCs w:val="24"/>
        </w:rPr>
        <w:t>Epidemiology and Infection</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128</w:t>
      </w:r>
      <w:r w:rsidRPr="00664790">
        <w:rPr>
          <w:rFonts w:ascii="Times New Roman" w:hAnsi="Times New Roman" w:cs="Times New Roman"/>
          <w:noProof/>
          <w:sz w:val="24"/>
          <w:szCs w:val="24"/>
        </w:rPr>
        <w:t>(3), 405–409. https://doi.org/10.1017/S0950268802006969</w:t>
      </w:r>
    </w:p>
    <w:p w14:paraId="4CF5A6AF"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Byrd, A. L., Deming, C., Cassidy, S. K. B., Harrison, O. J., Ng, W. I., Conlan, S., Belkaid, Y., Segre, J. A., &amp; Kong, H. H. (2017). Staphylococcus aureus and Staphylococcus epidermidis strain diversity underlying pediatric atopic dermatitis. </w:t>
      </w:r>
      <w:r w:rsidRPr="00664790">
        <w:rPr>
          <w:rFonts w:ascii="Times New Roman" w:hAnsi="Times New Roman" w:cs="Times New Roman"/>
          <w:i/>
          <w:iCs/>
          <w:noProof/>
          <w:sz w:val="24"/>
          <w:szCs w:val="24"/>
        </w:rPr>
        <w:t>Science Translational Medicine</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9</w:t>
      </w:r>
      <w:r w:rsidRPr="00664790">
        <w:rPr>
          <w:rFonts w:ascii="Times New Roman" w:hAnsi="Times New Roman" w:cs="Times New Roman"/>
          <w:noProof/>
          <w:sz w:val="24"/>
          <w:szCs w:val="24"/>
        </w:rPr>
        <w:t>(397). https://doi.org/10.1126/scitranslmed.aal4651</w:t>
      </w:r>
    </w:p>
    <w:p w14:paraId="07086F81"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i/>
          <w:iCs/>
          <w:noProof/>
          <w:sz w:val="24"/>
          <w:szCs w:val="24"/>
        </w:rPr>
        <w:t>Detection of Cronobacter in foods</w:t>
      </w:r>
      <w:r w:rsidRPr="00664790">
        <w:rPr>
          <w:rFonts w:ascii="Times New Roman" w:hAnsi="Times New Roman" w:cs="Times New Roman"/>
          <w:noProof/>
          <w:sz w:val="24"/>
          <w:szCs w:val="24"/>
        </w:rPr>
        <w:t>. (n.d.). Retrieved July 2, 2021, from https://www.rapidmicrobiology.com/test-method/cronobacter-sakazakii-detection-and-identification-methods</w:t>
      </w:r>
    </w:p>
    <w:p w14:paraId="69AA58DD"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Dong, H. T., Techatanakitarnan, C., Jindakittikul, P., Thaiprayoon, A., Taengphu, S., Charoensapsri, W., Khunrae, P., Rattanarojpong, T., &amp; Senapin, S. (2017). Aeromonas jandaei and Aeromonas veronii caused disease and mortality in Nile tilapia, Oreochromis niloticus (L.). </w:t>
      </w:r>
      <w:r w:rsidRPr="00664790">
        <w:rPr>
          <w:rFonts w:ascii="Times New Roman" w:hAnsi="Times New Roman" w:cs="Times New Roman"/>
          <w:i/>
          <w:iCs/>
          <w:noProof/>
          <w:sz w:val="24"/>
          <w:szCs w:val="24"/>
        </w:rPr>
        <w:t>Journal of Fish Diseases</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40</w:t>
      </w:r>
      <w:r w:rsidRPr="00664790">
        <w:rPr>
          <w:rFonts w:ascii="Times New Roman" w:hAnsi="Times New Roman" w:cs="Times New Roman"/>
          <w:noProof/>
          <w:sz w:val="24"/>
          <w:szCs w:val="24"/>
        </w:rPr>
        <w:t>(10), 1395–1403. https://doi.org/10.1111/jfd.12617</w:t>
      </w:r>
    </w:p>
    <w:p w14:paraId="47200E8C"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Drevets, D. A., &amp; Bronze, M. S. (2008). Listeria monocytogenes: Epidemiology, human disease, and mechanisms of brain invasion. In </w:t>
      </w:r>
      <w:r w:rsidRPr="00664790">
        <w:rPr>
          <w:rFonts w:ascii="Times New Roman" w:hAnsi="Times New Roman" w:cs="Times New Roman"/>
          <w:i/>
          <w:iCs/>
          <w:noProof/>
          <w:sz w:val="24"/>
          <w:szCs w:val="24"/>
        </w:rPr>
        <w:t>FEMS Immunology and Medical Microbiology</w:t>
      </w:r>
      <w:r w:rsidRPr="00664790">
        <w:rPr>
          <w:rFonts w:ascii="Times New Roman" w:hAnsi="Times New Roman" w:cs="Times New Roman"/>
          <w:noProof/>
          <w:sz w:val="24"/>
          <w:szCs w:val="24"/>
        </w:rPr>
        <w:t xml:space="preserve"> (Vol. 53, Issue 2, pp. 151–165). Oxford Academic. https://doi.org/10.1111/j.1574-695X.2008.00404.x</w:t>
      </w:r>
    </w:p>
    <w:p w14:paraId="33DAD8CB"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Ehling-Schulz, M., Lereclus, D., &amp; Koehler, T. M. (2019).  The Bacillus cereus Group: Bacillus Species with Pathogenic Potential . </w:t>
      </w:r>
      <w:r w:rsidRPr="00664790">
        <w:rPr>
          <w:rFonts w:ascii="Times New Roman" w:hAnsi="Times New Roman" w:cs="Times New Roman"/>
          <w:i/>
          <w:iCs/>
          <w:noProof/>
          <w:sz w:val="24"/>
          <w:szCs w:val="24"/>
        </w:rPr>
        <w:t>Microbiology Spectrum</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7</w:t>
      </w:r>
      <w:r w:rsidRPr="00664790">
        <w:rPr>
          <w:rFonts w:ascii="Times New Roman" w:hAnsi="Times New Roman" w:cs="Times New Roman"/>
          <w:noProof/>
          <w:sz w:val="24"/>
          <w:szCs w:val="24"/>
        </w:rPr>
        <w:t>(3). https://doi.org/10.1128/microbiolspec.gpp3-0032-2018</w:t>
      </w:r>
    </w:p>
    <w:p w14:paraId="6DBBA59B"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Feldsine, P. T., Lienau, A. H., Roa, N. H., Green, S. T., Braut-Taormina, J., Braymen, C., </w:t>
      </w:r>
      <w:r w:rsidRPr="00664790">
        <w:rPr>
          <w:rFonts w:ascii="Times New Roman" w:hAnsi="Times New Roman" w:cs="Times New Roman"/>
          <w:noProof/>
          <w:sz w:val="24"/>
          <w:szCs w:val="24"/>
        </w:rPr>
        <w:lastRenderedPageBreak/>
        <w:t xml:space="preserve">Chavey, C., Cohen, A., Deans, A., Delancey, S., Elems, C., Forgey, R., Gonzalez, E., Hall, V., Huang, M. C. J., Humes, L., Johnson, F., Kerdaji, K., King, J., … Vrana, D. (2005). Enumeration of Total Coliforms and E. coli in Foods by the SimPlate® Coliform and E. coli Color Indicator Method and Conventional Culture Methods: Collaborative Study. </w:t>
      </w:r>
      <w:r w:rsidRPr="00664790">
        <w:rPr>
          <w:rFonts w:ascii="Times New Roman" w:hAnsi="Times New Roman" w:cs="Times New Roman"/>
          <w:i/>
          <w:iCs/>
          <w:noProof/>
          <w:sz w:val="24"/>
          <w:szCs w:val="24"/>
        </w:rPr>
        <w:t>Journal of AOAC INTERNATIONAL</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88</w:t>
      </w:r>
      <w:r w:rsidRPr="00664790">
        <w:rPr>
          <w:rFonts w:ascii="Times New Roman" w:hAnsi="Times New Roman" w:cs="Times New Roman"/>
          <w:noProof/>
          <w:sz w:val="24"/>
          <w:szCs w:val="24"/>
        </w:rPr>
        <w:t>(5), 1318–1333. https://doi.org/10.1093/jaoac/88.5.1318</w:t>
      </w:r>
    </w:p>
    <w:p w14:paraId="52CD1E8C"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Fernández-Bravo, A., &amp; Figueras, M. J. (2020). An update on the genus Aeromonas: Taxonomy, epidemiology, and pathogenicity. In </w:t>
      </w:r>
      <w:r w:rsidRPr="00664790">
        <w:rPr>
          <w:rFonts w:ascii="Times New Roman" w:hAnsi="Times New Roman" w:cs="Times New Roman"/>
          <w:i/>
          <w:iCs/>
          <w:noProof/>
          <w:sz w:val="24"/>
          <w:szCs w:val="24"/>
        </w:rPr>
        <w:t>Microorganisms</w:t>
      </w:r>
      <w:r w:rsidRPr="00664790">
        <w:rPr>
          <w:rFonts w:ascii="Times New Roman" w:hAnsi="Times New Roman" w:cs="Times New Roman"/>
          <w:noProof/>
          <w:sz w:val="24"/>
          <w:szCs w:val="24"/>
        </w:rPr>
        <w:t xml:space="preserve"> (Vol. 8, Issue 1, p. 129). MDPI AG. https://doi.org/10.3390/microorganisms8010129</w:t>
      </w:r>
    </w:p>
    <w:p w14:paraId="2219C8C9"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Hatheway, C. L. (2019). Clostridium botulinum and Other Clostridia that Produce Botulinum Neurotoxin. In </w:t>
      </w:r>
      <w:r w:rsidRPr="00664790">
        <w:rPr>
          <w:rFonts w:ascii="Times New Roman" w:hAnsi="Times New Roman" w:cs="Times New Roman"/>
          <w:i/>
          <w:iCs/>
          <w:noProof/>
          <w:sz w:val="24"/>
          <w:szCs w:val="24"/>
        </w:rPr>
        <w:t>Clostridium botulinum</w:t>
      </w:r>
      <w:r w:rsidRPr="00664790">
        <w:rPr>
          <w:rFonts w:ascii="Times New Roman" w:hAnsi="Times New Roman" w:cs="Times New Roman"/>
          <w:noProof/>
          <w:sz w:val="24"/>
          <w:szCs w:val="24"/>
        </w:rPr>
        <w:t xml:space="preserve"> (pp. 2–20). CRC Press. https://doi.org/10.1201/9781315139623-1</w:t>
      </w:r>
    </w:p>
    <w:p w14:paraId="52389E63"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Iversen, C., Mullane, N., McCardell, B., Tall, B. D., Lehner, A., Fanning, S., Stephan, R., &amp; Joosten, H. (2008). Cronobacter gen. nov., a new genus to accommodate the biogroups of Enterobacter sakazakii, and proposal of Cronobacter sakazakii gen. nov., comb. nov., Cronobacter malonaticus sp. nov., Cronobacter turicensis sp. nov., Cronobacter muytjensii sp. nov., Cronobacter dublinensis sp. nov., Cronobacter genomospecies 1, and of three subspecies, Cronobacter dublinensis subsp. dublinensis subsp. ... </w:t>
      </w:r>
      <w:r w:rsidRPr="00664790">
        <w:rPr>
          <w:rFonts w:ascii="Times New Roman" w:hAnsi="Times New Roman" w:cs="Times New Roman"/>
          <w:i/>
          <w:iCs/>
          <w:noProof/>
          <w:sz w:val="24"/>
          <w:szCs w:val="24"/>
        </w:rPr>
        <w:t>International Journal of Systematic and Evolutionary Microbiology</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58</w:t>
      </w:r>
      <w:r w:rsidRPr="00664790">
        <w:rPr>
          <w:rFonts w:ascii="Times New Roman" w:hAnsi="Times New Roman" w:cs="Times New Roman"/>
          <w:noProof/>
          <w:sz w:val="24"/>
          <w:szCs w:val="24"/>
        </w:rPr>
        <w:t>(6), 1442–1447. https://doi.org/10.1099/ijs.0.65577-0</w:t>
      </w:r>
    </w:p>
    <w:p w14:paraId="61210DDC"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Kabiru, L. M., Bello, M., Kabir, J., Grande, L., &amp; Morabito, S. (2015). Detection of pathogenic Escherichia coli in samples collected at an abattoir in Zaria, Nigeria and at different points in the surrounding environment. </w:t>
      </w:r>
      <w:r w:rsidRPr="00664790">
        <w:rPr>
          <w:rFonts w:ascii="Times New Roman" w:hAnsi="Times New Roman" w:cs="Times New Roman"/>
          <w:i/>
          <w:iCs/>
          <w:noProof/>
          <w:sz w:val="24"/>
          <w:szCs w:val="24"/>
        </w:rPr>
        <w:t>International Journal of Environmental Research and Public Health</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12</w:t>
      </w:r>
      <w:r w:rsidRPr="00664790">
        <w:rPr>
          <w:rFonts w:ascii="Times New Roman" w:hAnsi="Times New Roman" w:cs="Times New Roman"/>
          <w:noProof/>
          <w:sz w:val="24"/>
          <w:szCs w:val="24"/>
        </w:rPr>
        <w:t>(1), 679–691. https://doi.org/10.3390/ijerph120100679</w:t>
      </w:r>
    </w:p>
    <w:p w14:paraId="4C1D9F37"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Lu, Y., Chen, Y., Lu, X. A., Lv, J., Man, C. X., Chai, Y. L., &amp; Jiang, Y. J. (2014). Comparison </w:t>
      </w:r>
      <w:r w:rsidRPr="00664790">
        <w:rPr>
          <w:rFonts w:ascii="Times New Roman" w:hAnsi="Times New Roman" w:cs="Times New Roman"/>
          <w:noProof/>
          <w:sz w:val="24"/>
          <w:szCs w:val="24"/>
        </w:rPr>
        <w:lastRenderedPageBreak/>
        <w:t xml:space="preserve">of methods for the microbiological identification and typing of Cronobacter species in infant formula. </w:t>
      </w:r>
      <w:r w:rsidRPr="00664790">
        <w:rPr>
          <w:rFonts w:ascii="Times New Roman" w:hAnsi="Times New Roman" w:cs="Times New Roman"/>
          <w:i/>
          <w:iCs/>
          <w:noProof/>
          <w:sz w:val="24"/>
          <w:szCs w:val="24"/>
        </w:rPr>
        <w:t>Journal of Dairy Science</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97</w:t>
      </w:r>
      <w:r w:rsidRPr="00664790">
        <w:rPr>
          <w:rFonts w:ascii="Times New Roman" w:hAnsi="Times New Roman" w:cs="Times New Roman"/>
          <w:noProof/>
          <w:sz w:val="24"/>
          <w:szCs w:val="24"/>
        </w:rPr>
        <w:t>(2), 632–641. https://doi.org/10.3168/jds.2013-7147</w:t>
      </w:r>
    </w:p>
    <w:p w14:paraId="2771E935"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Ramees, T. P., Dhama, K., Karthik, K., Rathore, R. S., Kumar, A., Saminathan, M., Tiwari, R., Malik, Y. S., &amp; Singh, R. K. (2017). Arcobacter: An emerging food-borne zoonotic pathogen, its public health concerns and advances in diagnosis and control - A comprehensive review. In </w:t>
      </w:r>
      <w:r w:rsidRPr="00664790">
        <w:rPr>
          <w:rFonts w:ascii="Times New Roman" w:hAnsi="Times New Roman" w:cs="Times New Roman"/>
          <w:i/>
          <w:iCs/>
          <w:noProof/>
          <w:sz w:val="24"/>
          <w:szCs w:val="24"/>
        </w:rPr>
        <w:t>Veterinary Quarterly</w:t>
      </w:r>
      <w:r w:rsidRPr="00664790">
        <w:rPr>
          <w:rFonts w:ascii="Times New Roman" w:hAnsi="Times New Roman" w:cs="Times New Roman"/>
          <w:noProof/>
          <w:sz w:val="24"/>
          <w:szCs w:val="24"/>
        </w:rPr>
        <w:t xml:space="preserve"> (Vol. 37, Issue 1, pp. 136–161). Taylor and Francis Ltd. https://doi.org/10.1080/01652176.2017.1323355</w:t>
      </w:r>
    </w:p>
    <w:p w14:paraId="580C6321"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Seribelli, A. A., Cruz, M. F., Vilela, F. P., Frazão, M. R., Paziani, M. H., Almeida, F., Cazentini Medeiros, M. I., dos Prazeres Rodrigues, D., von Zeska Kress, M. R., Allard, M. W., &amp; Falcão, J. P. (2020). Phenotypic and genotypic characterization of Salmonella Typhimurium isolates from humans and foods in Brazil. </w:t>
      </w:r>
      <w:r w:rsidRPr="00664790">
        <w:rPr>
          <w:rFonts w:ascii="Times New Roman" w:hAnsi="Times New Roman" w:cs="Times New Roman"/>
          <w:i/>
          <w:iCs/>
          <w:noProof/>
          <w:sz w:val="24"/>
          <w:szCs w:val="24"/>
        </w:rPr>
        <w:t>PLoS ONE</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15</w:t>
      </w:r>
      <w:r w:rsidRPr="00664790">
        <w:rPr>
          <w:rFonts w:ascii="Times New Roman" w:hAnsi="Times New Roman" w:cs="Times New Roman"/>
          <w:noProof/>
          <w:sz w:val="24"/>
          <w:szCs w:val="24"/>
        </w:rPr>
        <w:t>(8 August), e0237886. https://doi.org/10.1371/journal.pone.0237886</w:t>
      </w:r>
    </w:p>
    <w:p w14:paraId="6E43D0C3"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i/>
          <w:iCs/>
          <w:noProof/>
          <w:sz w:val="24"/>
          <w:szCs w:val="24"/>
        </w:rPr>
        <w:t>Shigella | Causes &amp; Symptoms | Testing &amp; Treatment | Ending HIV</w:t>
      </w:r>
      <w:r w:rsidRPr="00664790">
        <w:rPr>
          <w:rFonts w:ascii="Times New Roman" w:hAnsi="Times New Roman" w:cs="Times New Roman"/>
          <w:noProof/>
          <w:sz w:val="24"/>
          <w:szCs w:val="24"/>
        </w:rPr>
        <w:t>. (n.d.). Retrieved July 2, 2021, from https://endinghiv.org.au/sti/shigella/</w:t>
      </w:r>
    </w:p>
    <w:p w14:paraId="3AACB8A2"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Taylor, B. L., &amp; Koshland, D. E. (1975). Intrinsic and extrinsic light responses of Salmonella typhimurium and Escherichia coli. </w:t>
      </w:r>
      <w:r w:rsidRPr="00664790">
        <w:rPr>
          <w:rFonts w:ascii="Times New Roman" w:hAnsi="Times New Roman" w:cs="Times New Roman"/>
          <w:i/>
          <w:iCs/>
          <w:noProof/>
          <w:sz w:val="24"/>
          <w:szCs w:val="24"/>
        </w:rPr>
        <w:t>Journal of Bacteriology</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123</w:t>
      </w:r>
      <w:r w:rsidRPr="00664790">
        <w:rPr>
          <w:rFonts w:ascii="Times New Roman" w:hAnsi="Times New Roman" w:cs="Times New Roman"/>
          <w:noProof/>
          <w:sz w:val="24"/>
          <w:szCs w:val="24"/>
        </w:rPr>
        <w:t>(2), 557–569. https://doi.org/10.1128/jb.123.2.557-569.1975</w:t>
      </w:r>
    </w:p>
    <w:p w14:paraId="0F33F8FE" w14:textId="77777777" w:rsidR="00664790" w:rsidRPr="00664790" w:rsidRDefault="00664790" w:rsidP="007A5E95">
      <w:pPr>
        <w:widowControl w:val="0"/>
        <w:autoSpaceDE w:val="0"/>
        <w:autoSpaceDN w:val="0"/>
        <w:adjustRightInd w:val="0"/>
        <w:spacing w:after="0" w:line="480" w:lineRule="auto"/>
        <w:ind w:left="480" w:hanging="480"/>
        <w:jc w:val="both"/>
        <w:rPr>
          <w:rFonts w:ascii="Times New Roman" w:hAnsi="Times New Roman" w:cs="Times New Roman"/>
          <w:noProof/>
          <w:sz w:val="24"/>
          <w:szCs w:val="24"/>
        </w:rPr>
      </w:pPr>
      <w:r w:rsidRPr="00664790">
        <w:rPr>
          <w:rFonts w:ascii="Times New Roman" w:hAnsi="Times New Roman" w:cs="Times New Roman"/>
          <w:noProof/>
          <w:sz w:val="24"/>
          <w:szCs w:val="24"/>
        </w:rPr>
        <w:t xml:space="preserve">Warren, B. R., Parish, M. E., &amp; Schneider, K. R. (2006). Shigella as a foodborne pathogen and current methods for detection in food. </w:t>
      </w:r>
      <w:r w:rsidRPr="00664790">
        <w:rPr>
          <w:rFonts w:ascii="Times New Roman" w:hAnsi="Times New Roman" w:cs="Times New Roman"/>
          <w:i/>
          <w:iCs/>
          <w:noProof/>
          <w:sz w:val="24"/>
          <w:szCs w:val="24"/>
        </w:rPr>
        <w:t>Critical Reviews in Food Science and Nutrition</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46</w:t>
      </w:r>
      <w:r w:rsidRPr="00664790">
        <w:rPr>
          <w:rFonts w:ascii="Times New Roman" w:hAnsi="Times New Roman" w:cs="Times New Roman"/>
          <w:noProof/>
          <w:sz w:val="24"/>
          <w:szCs w:val="24"/>
        </w:rPr>
        <w:t>(7), 551–567. https://doi.org/10.1080/10408390500295458</w:t>
      </w:r>
    </w:p>
    <w:p w14:paraId="3361AFD8" w14:textId="2E40D404" w:rsidR="0009223E" w:rsidRPr="0066024C" w:rsidRDefault="00664790" w:rsidP="007A5E95">
      <w:pPr>
        <w:widowControl w:val="0"/>
        <w:autoSpaceDE w:val="0"/>
        <w:autoSpaceDN w:val="0"/>
        <w:adjustRightInd w:val="0"/>
        <w:spacing w:after="0" w:line="480" w:lineRule="auto"/>
        <w:ind w:left="480" w:hanging="480"/>
        <w:jc w:val="both"/>
        <w:rPr>
          <w:rFonts w:ascii="Times New Roman" w:hAnsi="Times New Roman" w:cs="Times New Roman"/>
          <w:sz w:val="24"/>
          <w:szCs w:val="24"/>
          <w:lang w:val="en-US"/>
        </w:rPr>
      </w:pPr>
      <w:r w:rsidRPr="00664790">
        <w:rPr>
          <w:rFonts w:ascii="Times New Roman" w:hAnsi="Times New Roman" w:cs="Times New Roman"/>
          <w:noProof/>
          <w:sz w:val="24"/>
          <w:szCs w:val="24"/>
        </w:rPr>
        <w:t xml:space="preserve">Xu, C., Ren, X., Feng, Z., Fu, Y., Hong, Y., Shen, Z., Zhang, L., Liao, M., Xu, X., &amp; Zhang, J. (2017). Phenotypic characteristics and genetic diversity of salmonella enterica serotype derby isolated from human patients and foods of animal origin. </w:t>
      </w:r>
      <w:r w:rsidRPr="00664790">
        <w:rPr>
          <w:rFonts w:ascii="Times New Roman" w:hAnsi="Times New Roman" w:cs="Times New Roman"/>
          <w:i/>
          <w:iCs/>
          <w:noProof/>
          <w:sz w:val="24"/>
          <w:szCs w:val="24"/>
        </w:rPr>
        <w:t>Foodborne Pathogens and Disease</w:t>
      </w:r>
      <w:r w:rsidRPr="00664790">
        <w:rPr>
          <w:rFonts w:ascii="Times New Roman" w:hAnsi="Times New Roman" w:cs="Times New Roman"/>
          <w:noProof/>
          <w:sz w:val="24"/>
          <w:szCs w:val="24"/>
        </w:rPr>
        <w:t xml:space="preserve">, </w:t>
      </w:r>
      <w:r w:rsidRPr="00664790">
        <w:rPr>
          <w:rFonts w:ascii="Times New Roman" w:hAnsi="Times New Roman" w:cs="Times New Roman"/>
          <w:i/>
          <w:iCs/>
          <w:noProof/>
          <w:sz w:val="24"/>
          <w:szCs w:val="24"/>
        </w:rPr>
        <w:t>14</w:t>
      </w:r>
      <w:r w:rsidRPr="00664790">
        <w:rPr>
          <w:rFonts w:ascii="Times New Roman" w:hAnsi="Times New Roman" w:cs="Times New Roman"/>
          <w:noProof/>
          <w:sz w:val="24"/>
          <w:szCs w:val="24"/>
        </w:rPr>
        <w:t>(10), 593–599. https://doi.org/10.1089/fpd.2017.2278</w:t>
      </w:r>
      <w:r>
        <w:rPr>
          <w:rFonts w:ascii="Times New Roman" w:hAnsi="Times New Roman" w:cs="Times New Roman"/>
          <w:sz w:val="24"/>
          <w:szCs w:val="24"/>
          <w:lang w:val="en-US"/>
        </w:rPr>
        <w:fldChar w:fldCharType="end"/>
      </w:r>
      <w:bookmarkStart w:id="2" w:name="_GoBack"/>
      <w:bookmarkEnd w:id="2"/>
    </w:p>
    <w:sectPr w:rsidR="0009223E" w:rsidRPr="0066024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91C36" w14:textId="77777777" w:rsidR="00F50736" w:rsidRDefault="00F50736" w:rsidP="003E3F59">
      <w:pPr>
        <w:spacing w:after="0" w:line="240" w:lineRule="auto"/>
      </w:pPr>
      <w:r>
        <w:separator/>
      </w:r>
    </w:p>
  </w:endnote>
  <w:endnote w:type="continuationSeparator" w:id="0">
    <w:p w14:paraId="293950F5" w14:textId="77777777" w:rsidR="00F50736" w:rsidRDefault="00F50736" w:rsidP="003E3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E15DA" w14:textId="77777777" w:rsidR="00F50736" w:rsidRDefault="00F50736" w:rsidP="003E3F59">
      <w:pPr>
        <w:spacing w:after="0" w:line="240" w:lineRule="auto"/>
      </w:pPr>
      <w:r>
        <w:separator/>
      </w:r>
    </w:p>
  </w:footnote>
  <w:footnote w:type="continuationSeparator" w:id="0">
    <w:p w14:paraId="3F3410BD" w14:textId="77777777" w:rsidR="00F50736" w:rsidRDefault="00F50736" w:rsidP="003E3F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12353910"/>
      <w:docPartObj>
        <w:docPartGallery w:val="Page Numbers (Top of Page)"/>
        <w:docPartUnique/>
      </w:docPartObj>
    </w:sdtPr>
    <w:sdtEndPr>
      <w:rPr>
        <w:noProof/>
      </w:rPr>
    </w:sdtEndPr>
    <w:sdtContent>
      <w:p w14:paraId="3143DB29" w14:textId="6EA7F7BE" w:rsidR="003E3F59" w:rsidRPr="003E3F59" w:rsidRDefault="003E3F59">
        <w:pPr>
          <w:pStyle w:val="Header"/>
          <w:jc w:val="right"/>
          <w:rPr>
            <w:rFonts w:ascii="Times New Roman" w:hAnsi="Times New Roman" w:cs="Times New Roman"/>
            <w:sz w:val="24"/>
            <w:szCs w:val="24"/>
          </w:rPr>
        </w:pPr>
        <w:r w:rsidRPr="003E3F59">
          <w:rPr>
            <w:rFonts w:ascii="Times New Roman" w:hAnsi="Times New Roman" w:cs="Times New Roman"/>
            <w:sz w:val="24"/>
            <w:szCs w:val="24"/>
          </w:rPr>
          <w:fldChar w:fldCharType="begin"/>
        </w:r>
        <w:r w:rsidRPr="003E3F59">
          <w:rPr>
            <w:rFonts w:ascii="Times New Roman" w:hAnsi="Times New Roman" w:cs="Times New Roman"/>
            <w:sz w:val="24"/>
            <w:szCs w:val="24"/>
          </w:rPr>
          <w:instrText xml:space="preserve"> PAGE   \* MERGEFORMAT </w:instrText>
        </w:r>
        <w:r w:rsidRPr="003E3F59">
          <w:rPr>
            <w:rFonts w:ascii="Times New Roman" w:hAnsi="Times New Roman" w:cs="Times New Roman"/>
            <w:sz w:val="24"/>
            <w:szCs w:val="24"/>
          </w:rPr>
          <w:fldChar w:fldCharType="separate"/>
        </w:r>
        <w:r w:rsidR="007A5E95">
          <w:rPr>
            <w:rFonts w:ascii="Times New Roman" w:hAnsi="Times New Roman" w:cs="Times New Roman"/>
            <w:noProof/>
            <w:sz w:val="24"/>
            <w:szCs w:val="24"/>
          </w:rPr>
          <w:t>13</w:t>
        </w:r>
        <w:r w:rsidRPr="003E3F59">
          <w:rPr>
            <w:rFonts w:ascii="Times New Roman" w:hAnsi="Times New Roman" w:cs="Times New Roman"/>
            <w:noProof/>
            <w:sz w:val="24"/>
            <w:szCs w:val="24"/>
          </w:rPr>
          <w:fldChar w:fldCharType="end"/>
        </w:r>
      </w:p>
    </w:sdtContent>
  </w:sdt>
  <w:p w14:paraId="402B5C49" w14:textId="77777777" w:rsidR="003E3F59" w:rsidRDefault="003E3F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46176"/>
    <w:multiLevelType w:val="multilevel"/>
    <w:tmpl w:val="B26096EE"/>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
    <w:nsid w:val="470E1947"/>
    <w:multiLevelType w:val="multilevel"/>
    <w:tmpl w:val="D2F80D1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61764406"/>
    <w:multiLevelType w:val="hybridMultilevel"/>
    <w:tmpl w:val="0450F4F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wRCMwMTczNzQyNzUyUdpeDU4uLM/DyQAqNaAD6hLtwsAAAA"/>
  </w:docVars>
  <w:rsids>
    <w:rsidRoot w:val="0066024C"/>
    <w:rsid w:val="00050C7A"/>
    <w:rsid w:val="000863C9"/>
    <w:rsid w:val="0009223E"/>
    <w:rsid w:val="000A79E9"/>
    <w:rsid w:val="00164618"/>
    <w:rsid w:val="001B74B9"/>
    <w:rsid w:val="002F0FEB"/>
    <w:rsid w:val="00381672"/>
    <w:rsid w:val="003E3F59"/>
    <w:rsid w:val="005D030F"/>
    <w:rsid w:val="0066024C"/>
    <w:rsid w:val="00664790"/>
    <w:rsid w:val="00664D97"/>
    <w:rsid w:val="007A5E95"/>
    <w:rsid w:val="007E691F"/>
    <w:rsid w:val="00877D41"/>
    <w:rsid w:val="008A3B0C"/>
    <w:rsid w:val="008F0FE7"/>
    <w:rsid w:val="00924248"/>
    <w:rsid w:val="0099321E"/>
    <w:rsid w:val="00B53CE9"/>
    <w:rsid w:val="00D87F24"/>
    <w:rsid w:val="00E6212D"/>
    <w:rsid w:val="00F317F1"/>
    <w:rsid w:val="00F50736"/>
    <w:rsid w:val="00F676C5"/>
    <w:rsid w:val="00FA7A7A"/>
    <w:rsid w:val="00FA7E02"/>
    <w:rsid w:val="00FD7E99"/>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33B9"/>
  <w15:chartTrackingRefBased/>
  <w15:docId w15:val="{31E71EA4-FF20-41F2-ADCE-8F70B29D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F59"/>
  </w:style>
  <w:style w:type="paragraph" w:styleId="Footer">
    <w:name w:val="footer"/>
    <w:basedOn w:val="Normal"/>
    <w:link w:val="FooterChar"/>
    <w:uiPriority w:val="99"/>
    <w:unhideWhenUsed/>
    <w:rsid w:val="003E3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F59"/>
  </w:style>
  <w:style w:type="paragraph" w:styleId="ListParagraph">
    <w:name w:val="List Paragraph"/>
    <w:basedOn w:val="Normal"/>
    <w:uiPriority w:val="34"/>
    <w:qFormat/>
    <w:rsid w:val="003E3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55EA-958B-426E-A72B-6608C58C5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17072</Words>
  <Characters>97316</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wekesa tofick</dc:creator>
  <cp:keywords/>
  <dc:description/>
  <cp:lastModifiedBy>USER</cp:lastModifiedBy>
  <cp:revision>3</cp:revision>
  <dcterms:created xsi:type="dcterms:W3CDTF">2021-07-03T06:07:00Z</dcterms:created>
  <dcterms:modified xsi:type="dcterms:W3CDTF">2021-07-03T06:19:00Z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http://www.zotero.org/styles/harvard-educational-review</vt:lpwstr>
  </property>
  <property fmtid="{D5CDD505-2E9C-101B-9397-08002B2CF9AE}" pid="11" name="Mendeley Recent Style Name 4_1">
    <vt:lpwstr>Harvard Educational Review</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847c43fd-da5a-3c32-a82a-02851d69606d</vt:lpwstr>
  </property>
  <property fmtid="{D5CDD505-2E9C-101B-9397-08002B2CF9AE}" pid="24" name="Mendeley Citation Style_1">
    <vt:lpwstr>http://www.zotero.org/styles/apa</vt:lpwstr>
  </property>
</Properties>
</file>